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2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829"/>
      </w:tblGrid>
      <w:tr w:rsidR="00FA0DD9" w14:paraId="5893F4A4" w14:textId="77777777" w:rsidTr="00AE7C54">
        <w:trPr>
          <w:trHeight w:val="444"/>
        </w:trPr>
        <w:tc>
          <w:tcPr>
            <w:tcW w:w="10829" w:type="dxa"/>
            <w:shd w:val="clear" w:color="auto" w:fill="F2F7FC"/>
            <w:vAlign w:val="center"/>
          </w:tcPr>
          <w:p w14:paraId="61BE3213" w14:textId="77777777" w:rsidR="00FA0DD9" w:rsidRPr="00B77CBF" w:rsidRDefault="00FA0DD9" w:rsidP="00AE7C54">
            <w:pPr>
              <w:pStyle w:val="NoSpacing"/>
              <w:jc w:val="center"/>
              <w:outlineLvl w:val="0"/>
              <w:rPr>
                <w:rFonts w:asciiTheme="minorHAnsi" w:hAnsiTheme="minorHAnsi"/>
                <w:b/>
              </w:rPr>
            </w:pPr>
            <w:bookmarkStart w:id="0" w:name="_Toc40376114"/>
            <w:r>
              <w:rPr>
                <w:rFonts w:asciiTheme="minorHAnsi" w:hAnsiTheme="minorHAnsi"/>
                <w:b/>
                <w:color w:val="000000" w:themeColor="text1"/>
              </w:rPr>
              <w:t xml:space="preserve">ANNEX 4: ENVIRONMENT AND SOCIAL SYSTEMS </w:t>
            </w:r>
            <w:r w:rsidRPr="003F1674">
              <w:rPr>
                <w:rFonts w:asciiTheme="minorHAnsi" w:hAnsiTheme="minorHAnsi"/>
                <w:b/>
                <w:color w:val="000000" w:themeColor="text1"/>
              </w:rPr>
              <w:t>ASSESSMENT</w:t>
            </w:r>
            <w:r w:rsidRPr="006E1D6A">
              <w:rPr>
                <w:rFonts w:asciiTheme="minorHAnsi" w:hAnsiTheme="minorHAnsi"/>
                <w:b/>
                <w:color w:val="000000" w:themeColor="text1"/>
              </w:rPr>
              <w:t xml:space="preserve"> </w:t>
            </w:r>
            <w:r>
              <w:rPr>
                <w:rFonts w:asciiTheme="minorHAnsi" w:hAnsiTheme="minorHAnsi"/>
                <w:b/>
                <w:color w:val="000000" w:themeColor="text1"/>
              </w:rPr>
              <w:t xml:space="preserve">(ESSA) </w:t>
            </w:r>
            <w:r w:rsidRPr="006E1D6A">
              <w:rPr>
                <w:rFonts w:asciiTheme="minorHAnsi" w:hAnsiTheme="minorHAnsi"/>
                <w:b/>
                <w:color w:val="000000" w:themeColor="text1"/>
              </w:rPr>
              <w:t>– A</w:t>
            </w:r>
            <w:r>
              <w:rPr>
                <w:rFonts w:asciiTheme="minorHAnsi" w:hAnsiTheme="minorHAnsi"/>
                <w:b/>
                <w:color w:val="000000" w:themeColor="text1"/>
              </w:rPr>
              <w:t>DDENDUM</w:t>
            </w:r>
            <w:bookmarkEnd w:id="0"/>
          </w:p>
        </w:tc>
      </w:tr>
    </w:tbl>
    <w:p w14:paraId="3F1D2D71" w14:textId="77777777" w:rsidR="00FA0DD9" w:rsidRDefault="00FA0DD9" w:rsidP="00FA0DD9">
      <w:pPr>
        <w:pStyle w:val="Normal11"/>
        <w:spacing w:after="0" w:line="240" w:lineRule="auto"/>
      </w:pPr>
      <w:bookmarkStart w:id="1" w:name="_Toc528171239"/>
      <w:bookmarkStart w:id="2" w:name="_Toc531612193"/>
      <w:bookmarkStart w:id="3" w:name="_Toc532918982"/>
      <w:bookmarkStart w:id="4" w:name="_Toc532996420"/>
      <w:bookmarkStart w:id="5" w:name="_Toc533003179"/>
      <w:bookmarkStart w:id="6" w:name="_Toc533061964"/>
      <w:bookmarkStart w:id="7" w:name="_Toc533677938"/>
      <w:bookmarkStart w:id="8" w:name="_Toc534808198"/>
      <w:bookmarkStart w:id="9" w:name="_Toc876693"/>
      <w:bookmarkStart w:id="10" w:name="_Toc1664967"/>
    </w:p>
    <w:bookmarkEnd w:id="1"/>
    <w:bookmarkEnd w:id="2"/>
    <w:bookmarkEnd w:id="3"/>
    <w:bookmarkEnd w:id="4"/>
    <w:bookmarkEnd w:id="5"/>
    <w:bookmarkEnd w:id="6"/>
    <w:bookmarkEnd w:id="7"/>
    <w:bookmarkEnd w:id="8"/>
    <w:bookmarkEnd w:id="9"/>
    <w:bookmarkEnd w:id="10"/>
    <w:p w14:paraId="42E88CCE" w14:textId="0FC8C703" w:rsidR="00AA7B01" w:rsidRPr="00342F77" w:rsidRDefault="00AA7B01" w:rsidP="00AA7B01">
      <w:pPr>
        <w:pStyle w:val="Normal0"/>
        <w:jc w:val="center"/>
        <w:rPr>
          <w:rStyle w:val="normaltextrun"/>
          <w:rFonts w:ascii="Calibri" w:hAnsi="Calibri" w:cs="Calibri"/>
          <w:shd w:val="clear" w:color="auto" w:fill="FFFFFF"/>
        </w:rPr>
      </w:pPr>
      <w:r>
        <w:rPr>
          <w:rStyle w:val="normaltextrun"/>
          <w:rFonts w:ascii="Calibri" w:hAnsi="Calibri" w:cs="Calibri"/>
          <w:b/>
          <w:bCs/>
          <w:shd w:val="clear" w:color="auto" w:fill="FFFFFF"/>
        </w:rPr>
        <w:t>Additional Financing</w:t>
      </w:r>
      <w:r w:rsidR="00342F77">
        <w:rPr>
          <w:rStyle w:val="normaltextrun"/>
          <w:rFonts w:ascii="Calibri" w:hAnsi="Calibri" w:cs="Calibri"/>
          <w:b/>
          <w:bCs/>
          <w:shd w:val="clear" w:color="auto" w:fill="FFFFFF"/>
        </w:rPr>
        <w:t xml:space="preserve"> </w:t>
      </w:r>
      <w:r w:rsidR="00342F77" w:rsidRPr="00342F77">
        <w:rPr>
          <w:rStyle w:val="normaltextrun"/>
          <w:rFonts w:ascii="Calibri" w:hAnsi="Calibri" w:cs="Calibri"/>
          <w:b/>
          <w:bCs/>
          <w:shd w:val="clear" w:color="auto" w:fill="FFFFFF"/>
        </w:rPr>
        <w:t>(P178856)</w:t>
      </w:r>
      <w:r w:rsidR="00342F77">
        <w:rPr>
          <w:rStyle w:val="normaltextrun"/>
          <w:rFonts w:ascii="Calibri" w:hAnsi="Calibri" w:cs="Calibri"/>
          <w:b/>
          <w:bCs/>
          <w:shd w:val="clear" w:color="auto" w:fill="FFFFFF"/>
        </w:rPr>
        <w:t xml:space="preserve"> </w:t>
      </w:r>
      <w:r>
        <w:rPr>
          <w:rStyle w:val="normaltextrun"/>
          <w:rFonts w:ascii="Calibri" w:hAnsi="Calibri" w:cs="Calibri"/>
          <w:b/>
          <w:bCs/>
          <w:shd w:val="clear" w:color="auto" w:fill="FFFFFF"/>
        </w:rPr>
        <w:t xml:space="preserve">to </w:t>
      </w:r>
      <w:r w:rsidR="00342F77" w:rsidRPr="00342F77">
        <w:rPr>
          <w:rStyle w:val="normaltextrun"/>
          <w:rFonts w:ascii="Calibri" w:hAnsi="Calibri" w:cs="Calibri"/>
          <w:b/>
          <w:bCs/>
          <w:shd w:val="clear" w:color="auto" w:fill="FFFFFF"/>
        </w:rPr>
        <w:t xml:space="preserve">Primary Health Care Quality Improvement </w:t>
      </w:r>
      <w:r w:rsidR="0000354E">
        <w:rPr>
          <w:rStyle w:val="normaltextrun"/>
          <w:rFonts w:ascii="Calibri" w:hAnsi="Calibri" w:cs="Calibri"/>
          <w:b/>
          <w:bCs/>
          <w:shd w:val="clear" w:color="auto" w:fill="FFFFFF"/>
        </w:rPr>
        <w:t xml:space="preserve">(PHCQIP) </w:t>
      </w:r>
      <w:r>
        <w:rPr>
          <w:rStyle w:val="normaltextrun"/>
          <w:rFonts w:ascii="Calibri" w:hAnsi="Calibri" w:cs="Calibri"/>
          <w:b/>
          <w:bCs/>
          <w:shd w:val="clear" w:color="auto" w:fill="FFFFFF"/>
        </w:rPr>
        <w:t>Program for Results (</w:t>
      </w:r>
      <w:proofErr w:type="spellStart"/>
      <w:r>
        <w:rPr>
          <w:rStyle w:val="normaltextrun"/>
          <w:rFonts w:ascii="Calibri" w:hAnsi="Calibri" w:cs="Calibri"/>
          <w:b/>
          <w:bCs/>
          <w:shd w:val="clear" w:color="auto" w:fill="FFFFFF"/>
        </w:rPr>
        <w:t>PforR</w:t>
      </w:r>
      <w:proofErr w:type="spellEnd"/>
      <w:r>
        <w:rPr>
          <w:rStyle w:val="normaltextrun"/>
          <w:rFonts w:ascii="Calibri" w:hAnsi="Calibri" w:cs="Calibri"/>
          <w:b/>
          <w:bCs/>
          <w:shd w:val="clear" w:color="auto" w:fill="FFFFFF"/>
        </w:rPr>
        <w:t>) (or Program) (P1</w:t>
      </w:r>
      <w:r w:rsidR="009B154D">
        <w:rPr>
          <w:rStyle w:val="normaltextrun"/>
          <w:rFonts w:ascii="Calibri" w:hAnsi="Calibri" w:cs="Calibri"/>
          <w:b/>
          <w:bCs/>
          <w:shd w:val="clear" w:color="auto" w:fill="FFFFFF"/>
        </w:rPr>
        <w:t>67598</w:t>
      </w:r>
      <w:r>
        <w:rPr>
          <w:rStyle w:val="normaltextrun"/>
          <w:rFonts w:ascii="Calibri" w:hAnsi="Calibri" w:cs="Calibri"/>
          <w:b/>
          <w:bCs/>
          <w:shd w:val="clear" w:color="auto" w:fill="FFFFFF"/>
        </w:rPr>
        <w:t>)</w:t>
      </w:r>
      <w:r w:rsidR="00342F77">
        <w:rPr>
          <w:rStyle w:val="normaltextrun"/>
          <w:rFonts w:ascii="Calibri" w:hAnsi="Calibri" w:cs="Calibri"/>
          <w:b/>
          <w:bCs/>
          <w:shd w:val="clear" w:color="auto" w:fill="FFFFFF"/>
        </w:rPr>
        <w:t>.</w:t>
      </w:r>
    </w:p>
    <w:p w14:paraId="5D65172C" w14:textId="31BD36B5" w:rsidR="00FA0DD9" w:rsidRPr="00183FE3" w:rsidRDefault="00FA0DD9" w:rsidP="00FA0DD9">
      <w:pPr>
        <w:pStyle w:val="Normal0"/>
        <w:rPr>
          <w:b/>
          <w:bCs/>
        </w:rPr>
      </w:pPr>
      <w:r w:rsidRPr="00183FE3">
        <w:rPr>
          <w:b/>
          <w:bCs/>
        </w:rPr>
        <w:t>I.</w:t>
      </w:r>
      <w:r>
        <w:rPr>
          <w:b/>
          <w:bCs/>
        </w:rPr>
        <w:t xml:space="preserve">   </w:t>
      </w:r>
      <w:r w:rsidRPr="00183FE3">
        <w:rPr>
          <w:b/>
          <w:bCs/>
        </w:rPr>
        <w:t>Introduction</w:t>
      </w:r>
    </w:p>
    <w:p w14:paraId="78085686" w14:textId="5F711A28" w:rsidR="00FA0DD9" w:rsidRDefault="00FA0DD9" w:rsidP="004752B1">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717707">
        <w:rPr>
          <w:rFonts w:asciiTheme="minorHAnsi" w:hAnsiTheme="minorHAnsi"/>
          <w:color w:val="000000" w:themeColor="text1"/>
          <w:sz w:val="22"/>
        </w:rPr>
        <w:t xml:space="preserve">The World Bank is </w:t>
      </w:r>
      <w:r w:rsidR="008D5C81">
        <w:rPr>
          <w:rFonts w:asciiTheme="minorHAnsi" w:hAnsiTheme="minorHAnsi"/>
          <w:color w:val="000000" w:themeColor="text1"/>
          <w:sz w:val="22"/>
        </w:rPr>
        <w:t xml:space="preserve">partially </w:t>
      </w:r>
      <w:r w:rsidRPr="00717707">
        <w:rPr>
          <w:rFonts w:asciiTheme="minorHAnsi" w:hAnsiTheme="minorHAnsi"/>
          <w:color w:val="000000" w:themeColor="text1"/>
          <w:sz w:val="22"/>
        </w:rPr>
        <w:t xml:space="preserve">supporting the </w:t>
      </w:r>
      <w:r w:rsidR="009D1177" w:rsidRPr="00717707">
        <w:rPr>
          <w:rFonts w:asciiTheme="minorHAnsi" w:hAnsiTheme="minorHAnsi"/>
          <w:color w:val="000000" w:themeColor="text1"/>
          <w:sz w:val="22"/>
        </w:rPr>
        <w:t xml:space="preserve">program of </w:t>
      </w:r>
      <w:r w:rsidR="00FB2A7A">
        <w:rPr>
          <w:rFonts w:asciiTheme="minorHAnsi" w:hAnsiTheme="minorHAnsi"/>
          <w:color w:val="000000" w:themeColor="text1"/>
          <w:sz w:val="22"/>
        </w:rPr>
        <w:t xml:space="preserve">the </w:t>
      </w:r>
      <w:r w:rsidR="009D1177" w:rsidRPr="00717707">
        <w:rPr>
          <w:rFonts w:asciiTheme="minorHAnsi" w:hAnsiTheme="minorHAnsi"/>
          <w:color w:val="000000" w:themeColor="text1"/>
          <w:sz w:val="22"/>
        </w:rPr>
        <w:t xml:space="preserve">Kyrgyz </w:t>
      </w:r>
      <w:r w:rsidRPr="00717707">
        <w:rPr>
          <w:rFonts w:asciiTheme="minorHAnsi" w:hAnsiTheme="minorHAnsi"/>
          <w:color w:val="000000" w:themeColor="text1"/>
          <w:sz w:val="22"/>
        </w:rPr>
        <w:t xml:space="preserve">Government </w:t>
      </w:r>
      <w:r w:rsidR="009D1177" w:rsidRPr="00717707">
        <w:rPr>
          <w:rFonts w:asciiTheme="minorHAnsi" w:hAnsiTheme="minorHAnsi"/>
          <w:color w:val="000000" w:themeColor="text1"/>
          <w:sz w:val="22"/>
        </w:rPr>
        <w:t>on Public Health Protection and Health Care System Development for 2019-2030 “Healthy Person – Prosperous Country” (State Program of Health Development 2030 (SPHD2030))</w:t>
      </w:r>
      <w:r w:rsidRPr="00717707">
        <w:rPr>
          <w:rFonts w:asciiTheme="minorHAnsi" w:hAnsiTheme="minorHAnsi"/>
          <w:color w:val="000000" w:themeColor="text1"/>
          <w:sz w:val="22"/>
        </w:rPr>
        <w:t xml:space="preserve"> through the Improving Primary Health </w:t>
      </w:r>
      <w:r w:rsidR="00FA6426" w:rsidRPr="00717707">
        <w:rPr>
          <w:rFonts w:asciiTheme="minorHAnsi" w:hAnsiTheme="minorHAnsi"/>
          <w:color w:val="000000" w:themeColor="text1"/>
          <w:sz w:val="22"/>
        </w:rPr>
        <w:t>Quality</w:t>
      </w:r>
      <w:r w:rsidRPr="00717707">
        <w:rPr>
          <w:rFonts w:asciiTheme="minorHAnsi" w:hAnsiTheme="minorHAnsi"/>
          <w:color w:val="000000" w:themeColor="text1"/>
          <w:sz w:val="22"/>
        </w:rPr>
        <w:t xml:space="preserve"> Program-for-Results</w:t>
      </w:r>
      <w:r w:rsidR="00FA6426" w:rsidRPr="00717707">
        <w:rPr>
          <w:rFonts w:asciiTheme="minorHAnsi" w:hAnsiTheme="minorHAnsi"/>
          <w:color w:val="000000" w:themeColor="text1"/>
          <w:sz w:val="22"/>
        </w:rPr>
        <w:t>,</w:t>
      </w:r>
      <w:r w:rsidRPr="00717707">
        <w:rPr>
          <w:rFonts w:asciiTheme="minorHAnsi" w:hAnsiTheme="minorHAnsi"/>
          <w:color w:val="000000" w:themeColor="text1"/>
          <w:sz w:val="22"/>
        </w:rPr>
        <w:t xml:space="preserve"> </w:t>
      </w:r>
      <w:proofErr w:type="spellStart"/>
      <w:r w:rsidRPr="00717707">
        <w:rPr>
          <w:rFonts w:asciiTheme="minorHAnsi" w:hAnsiTheme="minorHAnsi"/>
          <w:color w:val="000000" w:themeColor="text1"/>
          <w:sz w:val="22"/>
        </w:rPr>
        <w:t>PforR</w:t>
      </w:r>
      <w:proofErr w:type="spellEnd"/>
      <w:r w:rsidR="001A349D" w:rsidRPr="00717707">
        <w:rPr>
          <w:rFonts w:asciiTheme="minorHAnsi" w:hAnsiTheme="minorHAnsi"/>
          <w:color w:val="000000" w:themeColor="text1"/>
          <w:sz w:val="22"/>
        </w:rPr>
        <w:t>,</w:t>
      </w:r>
      <w:r w:rsidR="00FA6426" w:rsidRPr="00717707">
        <w:rPr>
          <w:rFonts w:asciiTheme="minorHAnsi" w:hAnsiTheme="minorHAnsi"/>
          <w:color w:val="000000" w:themeColor="text1"/>
          <w:sz w:val="22"/>
        </w:rPr>
        <w:t xml:space="preserve"> or the</w:t>
      </w:r>
      <w:r w:rsidRPr="00717707">
        <w:rPr>
          <w:rFonts w:asciiTheme="minorHAnsi" w:hAnsiTheme="minorHAnsi"/>
          <w:color w:val="000000" w:themeColor="text1"/>
          <w:sz w:val="22"/>
        </w:rPr>
        <w:t xml:space="preserve"> </w:t>
      </w:r>
      <w:r w:rsidR="00FA6426" w:rsidRPr="00717707">
        <w:rPr>
          <w:rFonts w:asciiTheme="minorHAnsi" w:hAnsiTheme="minorHAnsi"/>
          <w:color w:val="000000" w:themeColor="text1"/>
          <w:sz w:val="22"/>
        </w:rPr>
        <w:t>P</w:t>
      </w:r>
      <w:r w:rsidRPr="00717707">
        <w:rPr>
          <w:rFonts w:asciiTheme="minorHAnsi" w:hAnsiTheme="minorHAnsi"/>
          <w:color w:val="000000" w:themeColor="text1"/>
          <w:sz w:val="22"/>
        </w:rPr>
        <w:t xml:space="preserve">rogram, which has been effective since </w:t>
      </w:r>
      <w:r w:rsidR="00953BFF" w:rsidRPr="00717707">
        <w:rPr>
          <w:rFonts w:asciiTheme="minorHAnsi" w:hAnsiTheme="minorHAnsi"/>
          <w:color w:val="000000" w:themeColor="text1"/>
          <w:sz w:val="22"/>
        </w:rPr>
        <w:t>June 2020</w:t>
      </w:r>
      <w:r w:rsidRPr="00717707">
        <w:rPr>
          <w:rFonts w:asciiTheme="minorHAnsi" w:hAnsiTheme="minorHAnsi"/>
          <w:color w:val="000000" w:themeColor="text1"/>
          <w:sz w:val="22"/>
        </w:rPr>
        <w:t xml:space="preserve">. </w:t>
      </w:r>
      <w:r w:rsidR="00FA6426" w:rsidRPr="00717707">
        <w:rPr>
          <w:rFonts w:asciiTheme="minorHAnsi" w:hAnsiTheme="minorHAnsi"/>
          <w:color w:val="000000" w:themeColor="text1"/>
          <w:sz w:val="22"/>
        </w:rPr>
        <w:t xml:space="preserve">The </w:t>
      </w:r>
      <w:proofErr w:type="spellStart"/>
      <w:r w:rsidR="00FA6426" w:rsidRPr="00717707">
        <w:rPr>
          <w:rFonts w:asciiTheme="minorHAnsi" w:hAnsiTheme="minorHAnsi"/>
          <w:color w:val="000000" w:themeColor="text1"/>
          <w:sz w:val="22"/>
        </w:rPr>
        <w:t>PforR</w:t>
      </w:r>
      <w:proofErr w:type="spellEnd"/>
      <w:r w:rsidR="00FA6426" w:rsidRPr="00717707">
        <w:rPr>
          <w:rFonts w:asciiTheme="minorHAnsi" w:hAnsiTheme="minorHAnsi"/>
          <w:color w:val="000000" w:themeColor="text1"/>
          <w:sz w:val="22"/>
        </w:rPr>
        <w:t xml:space="preserve"> aims to support the first five years of the implementation of SPHD 2030 in area #2 </w:t>
      </w:r>
      <w:r w:rsidR="008D5C81">
        <w:rPr>
          <w:rFonts w:asciiTheme="minorHAnsi" w:hAnsiTheme="minorHAnsi"/>
          <w:color w:val="000000" w:themeColor="text1"/>
          <w:sz w:val="22"/>
        </w:rPr>
        <w:t xml:space="preserve">related to </w:t>
      </w:r>
      <w:r w:rsidR="00FA6426" w:rsidRPr="00717707">
        <w:rPr>
          <w:rFonts w:asciiTheme="minorHAnsi" w:hAnsiTheme="minorHAnsi"/>
          <w:color w:val="000000" w:themeColor="text1"/>
          <w:sz w:val="22"/>
        </w:rPr>
        <w:t xml:space="preserve">the </w:t>
      </w:r>
      <w:r w:rsidR="008D5C81">
        <w:rPr>
          <w:rFonts w:asciiTheme="minorHAnsi" w:hAnsiTheme="minorHAnsi"/>
          <w:color w:val="000000" w:themeColor="text1"/>
          <w:sz w:val="22"/>
        </w:rPr>
        <w:t>‘</w:t>
      </w:r>
      <w:r w:rsidR="008D5C81" w:rsidRPr="00717707">
        <w:rPr>
          <w:rFonts w:asciiTheme="minorHAnsi" w:hAnsiTheme="minorHAnsi"/>
          <w:color w:val="000000" w:themeColor="text1"/>
          <w:sz w:val="22"/>
        </w:rPr>
        <w:t xml:space="preserve">Development </w:t>
      </w:r>
      <w:r w:rsidR="00FA6426" w:rsidRPr="00717707">
        <w:rPr>
          <w:rFonts w:asciiTheme="minorHAnsi" w:hAnsiTheme="minorHAnsi"/>
          <w:color w:val="000000" w:themeColor="text1"/>
          <w:sz w:val="22"/>
        </w:rPr>
        <w:t xml:space="preserve">of </w:t>
      </w:r>
      <w:r w:rsidR="008D5C81" w:rsidRPr="00717707">
        <w:rPr>
          <w:rFonts w:asciiTheme="minorHAnsi" w:hAnsiTheme="minorHAnsi"/>
          <w:color w:val="000000" w:themeColor="text1"/>
          <w:sz w:val="22"/>
        </w:rPr>
        <w:t>Primary Health Care</w:t>
      </w:r>
      <w:r w:rsidR="008D5C81">
        <w:rPr>
          <w:rFonts w:asciiTheme="minorHAnsi" w:hAnsiTheme="minorHAnsi"/>
          <w:color w:val="000000" w:themeColor="text1"/>
          <w:sz w:val="22"/>
        </w:rPr>
        <w:t>’</w:t>
      </w:r>
      <w:r w:rsidR="008D5C81" w:rsidRPr="00717707">
        <w:rPr>
          <w:rFonts w:asciiTheme="minorHAnsi" w:hAnsiTheme="minorHAnsi"/>
          <w:color w:val="000000" w:themeColor="text1"/>
          <w:sz w:val="22"/>
        </w:rPr>
        <w:t xml:space="preserve"> </w:t>
      </w:r>
      <w:r w:rsidR="00FA6426" w:rsidRPr="00717707">
        <w:rPr>
          <w:rFonts w:asciiTheme="minorHAnsi" w:hAnsiTheme="minorHAnsi"/>
          <w:color w:val="000000" w:themeColor="text1"/>
          <w:sz w:val="22"/>
        </w:rPr>
        <w:t xml:space="preserve">(PHC). </w:t>
      </w:r>
      <w:r w:rsidR="008D5C81" w:rsidRPr="008D5C81">
        <w:rPr>
          <w:rFonts w:asciiTheme="minorHAnsi" w:hAnsiTheme="minorHAnsi" w:cstheme="minorHAnsi"/>
          <w:color w:val="000000" w:themeColor="text1"/>
          <w:sz w:val="22"/>
          <w:szCs w:val="22"/>
        </w:rPr>
        <w:t xml:space="preserve">Some </w:t>
      </w:r>
      <w:r w:rsidR="008D5C81" w:rsidRPr="008D5C81">
        <w:rPr>
          <w:rFonts w:asciiTheme="minorHAnsi" w:eastAsia="Calibri" w:hAnsiTheme="minorHAnsi" w:cstheme="minorHAnsi"/>
          <w:sz w:val="22"/>
          <w:szCs w:val="22"/>
        </w:rPr>
        <w:t xml:space="preserve">cross-cutting areas of SPHD 2030 also form part of this </w:t>
      </w:r>
      <w:proofErr w:type="spellStart"/>
      <w:r w:rsidR="008D5C81" w:rsidRPr="008D5C81">
        <w:rPr>
          <w:rFonts w:asciiTheme="minorHAnsi" w:eastAsia="Calibri" w:hAnsiTheme="minorHAnsi" w:cstheme="minorHAnsi"/>
          <w:sz w:val="22"/>
          <w:szCs w:val="22"/>
        </w:rPr>
        <w:t>PforR</w:t>
      </w:r>
      <w:proofErr w:type="spellEnd"/>
      <w:r w:rsidR="008D5C81" w:rsidRPr="008D5C81">
        <w:rPr>
          <w:rFonts w:asciiTheme="minorHAnsi" w:eastAsia="Calibri" w:hAnsiTheme="minorHAnsi" w:cstheme="minorHAnsi"/>
          <w:sz w:val="22"/>
          <w:szCs w:val="22"/>
        </w:rPr>
        <w:t>, t</w:t>
      </w:r>
      <w:r w:rsidR="00194D72">
        <w:rPr>
          <w:rFonts w:asciiTheme="minorHAnsi" w:eastAsia="Calibri" w:hAnsiTheme="minorHAnsi" w:cstheme="minorHAnsi"/>
          <w:sz w:val="22"/>
          <w:szCs w:val="22"/>
        </w:rPr>
        <w:t>o</w:t>
      </w:r>
      <w:r w:rsidR="008D5C81" w:rsidRPr="008D5C81">
        <w:rPr>
          <w:rFonts w:asciiTheme="minorHAnsi" w:eastAsia="Calibri" w:hAnsiTheme="minorHAnsi" w:cstheme="minorHAnsi"/>
          <w:sz w:val="22"/>
          <w:szCs w:val="22"/>
        </w:rPr>
        <w:t xml:space="preserve"> the extent that they relate directly to PHC improvement</w:t>
      </w:r>
      <w:r w:rsidR="008D5C81" w:rsidRPr="0033200A">
        <w:rPr>
          <w:rFonts w:eastAsia="Calibri"/>
        </w:rPr>
        <w:t>.</w:t>
      </w:r>
      <w:r w:rsidR="003333D6">
        <w:rPr>
          <w:rFonts w:eastAsia="Calibri"/>
        </w:rPr>
        <w:t xml:space="preserve"> </w:t>
      </w:r>
      <w:r w:rsidR="00B80139" w:rsidRPr="00717707">
        <w:rPr>
          <w:rFonts w:asciiTheme="minorHAnsi" w:hAnsiTheme="minorHAnsi"/>
          <w:color w:val="000000" w:themeColor="text1"/>
          <w:sz w:val="22"/>
        </w:rPr>
        <w:t xml:space="preserve">The Program </w:t>
      </w:r>
      <w:r w:rsidR="007B36A2" w:rsidRPr="00717707">
        <w:rPr>
          <w:rFonts w:asciiTheme="minorHAnsi" w:hAnsiTheme="minorHAnsi"/>
          <w:color w:val="000000" w:themeColor="text1"/>
          <w:sz w:val="22"/>
        </w:rPr>
        <w:t>promotes</w:t>
      </w:r>
      <w:r w:rsidR="00B80139" w:rsidRPr="00717707">
        <w:rPr>
          <w:rFonts w:asciiTheme="minorHAnsi" w:hAnsiTheme="minorHAnsi"/>
          <w:color w:val="000000" w:themeColor="text1"/>
          <w:sz w:val="22"/>
        </w:rPr>
        <w:t xml:space="preserve"> establishing and strengthening PHC quality-of-care monitoring, purchasing, and governance systems to build and strengthen </w:t>
      </w:r>
      <w:r w:rsidR="00360905">
        <w:rPr>
          <w:rFonts w:asciiTheme="minorHAnsi" w:hAnsiTheme="minorHAnsi"/>
          <w:color w:val="000000" w:themeColor="text1"/>
          <w:sz w:val="22"/>
        </w:rPr>
        <w:t xml:space="preserve">the </w:t>
      </w:r>
      <w:r w:rsidR="00B80139" w:rsidRPr="00717707">
        <w:rPr>
          <w:rFonts w:asciiTheme="minorHAnsi" w:hAnsiTheme="minorHAnsi"/>
          <w:color w:val="000000" w:themeColor="text1"/>
          <w:sz w:val="22"/>
        </w:rPr>
        <w:t xml:space="preserve">foundations for </w:t>
      </w:r>
      <w:r w:rsidR="00360905">
        <w:rPr>
          <w:rFonts w:asciiTheme="minorHAnsi" w:hAnsiTheme="minorHAnsi"/>
          <w:color w:val="000000" w:themeColor="text1"/>
          <w:sz w:val="22"/>
        </w:rPr>
        <w:t xml:space="preserve">a </w:t>
      </w:r>
      <w:r w:rsidR="00B80139" w:rsidRPr="00717707">
        <w:rPr>
          <w:rFonts w:asciiTheme="minorHAnsi" w:hAnsiTheme="minorHAnsi"/>
          <w:color w:val="000000" w:themeColor="text1"/>
          <w:sz w:val="22"/>
        </w:rPr>
        <w:t>stainable system</w:t>
      </w:r>
      <w:r w:rsidR="00360905">
        <w:rPr>
          <w:rFonts w:asciiTheme="minorHAnsi" w:hAnsiTheme="minorHAnsi"/>
          <w:color w:val="000000" w:themeColor="text1"/>
          <w:sz w:val="22"/>
        </w:rPr>
        <w:t>-</w:t>
      </w:r>
      <w:r w:rsidR="00B80139" w:rsidRPr="00717707">
        <w:rPr>
          <w:rFonts w:asciiTheme="minorHAnsi" w:hAnsiTheme="minorHAnsi"/>
          <w:color w:val="000000" w:themeColor="text1"/>
          <w:sz w:val="22"/>
        </w:rPr>
        <w:t xml:space="preserve">wide quality improvement. </w:t>
      </w:r>
      <w:r w:rsidRPr="00717707">
        <w:rPr>
          <w:rFonts w:asciiTheme="minorHAnsi" w:hAnsiTheme="minorHAnsi"/>
          <w:color w:val="000000" w:themeColor="text1"/>
          <w:sz w:val="22"/>
        </w:rPr>
        <w:t xml:space="preserve">The </w:t>
      </w:r>
      <w:proofErr w:type="spellStart"/>
      <w:r w:rsidR="00F51F63" w:rsidRPr="00717707">
        <w:rPr>
          <w:rFonts w:asciiTheme="minorHAnsi" w:hAnsiTheme="minorHAnsi"/>
          <w:color w:val="000000" w:themeColor="text1"/>
          <w:sz w:val="22"/>
        </w:rPr>
        <w:t>PforR</w:t>
      </w:r>
      <w:proofErr w:type="spellEnd"/>
      <w:r w:rsidR="00F51F63" w:rsidRPr="00717707">
        <w:rPr>
          <w:rFonts w:asciiTheme="minorHAnsi" w:hAnsiTheme="minorHAnsi"/>
          <w:color w:val="000000" w:themeColor="text1"/>
          <w:sz w:val="22"/>
        </w:rPr>
        <w:t xml:space="preserve"> promotes</w:t>
      </w:r>
      <w:r w:rsidR="004611AA" w:rsidRPr="00717707">
        <w:rPr>
          <w:rFonts w:asciiTheme="minorHAnsi" w:hAnsiTheme="minorHAnsi"/>
          <w:color w:val="000000" w:themeColor="text1"/>
          <w:sz w:val="22"/>
        </w:rPr>
        <w:t xml:space="preserve"> </w:t>
      </w:r>
      <w:r w:rsidR="000F6ACB" w:rsidRPr="00717707">
        <w:rPr>
          <w:rFonts w:asciiTheme="minorHAnsi" w:hAnsiTheme="minorHAnsi"/>
          <w:color w:val="000000" w:themeColor="text1"/>
          <w:sz w:val="22"/>
        </w:rPr>
        <w:t>the quality improvements of PHC</w:t>
      </w:r>
      <w:r w:rsidR="000647D5" w:rsidRPr="00717707">
        <w:rPr>
          <w:rFonts w:asciiTheme="minorHAnsi" w:hAnsiTheme="minorHAnsi"/>
          <w:color w:val="000000" w:themeColor="text1"/>
          <w:sz w:val="22"/>
        </w:rPr>
        <w:t xml:space="preserve"> by supporting results in three </w:t>
      </w:r>
      <w:r w:rsidR="00D8540F" w:rsidRPr="00717707">
        <w:rPr>
          <w:rFonts w:asciiTheme="minorHAnsi" w:hAnsiTheme="minorHAnsi"/>
          <w:color w:val="000000" w:themeColor="text1"/>
          <w:sz w:val="22"/>
        </w:rPr>
        <w:t>key</w:t>
      </w:r>
      <w:r w:rsidRPr="00717707">
        <w:rPr>
          <w:rFonts w:asciiTheme="minorHAnsi" w:hAnsiTheme="minorHAnsi"/>
          <w:color w:val="000000" w:themeColor="text1"/>
          <w:sz w:val="22"/>
        </w:rPr>
        <w:t xml:space="preserve"> </w:t>
      </w:r>
      <w:r w:rsidR="00BD4E29" w:rsidRPr="00717707">
        <w:rPr>
          <w:rFonts w:asciiTheme="minorHAnsi" w:hAnsiTheme="minorHAnsi"/>
          <w:color w:val="000000" w:themeColor="text1"/>
          <w:sz w:val="22"/>
        </w:rPr>
        <w:t>areas</w:t>
      </w:r>
      <w:r w:rsidR="000F6ACB" w:rsidRPr="00717707">
        <w:rPr>
          <w:rFonts w:asciiTheme="minorHAnsi" w:hAnsiTheme="minorHAnsi"/>
          <w:color w:val="000000" w:themeColor="text1"/>
          <w:sz w:val="22"/>
        </w:rPr>
        <w:t>:</w:t>
      </w:r>
      <w:r w:rsidR="00FE04EF" w:rsidRPr="00717707">
        <w:rPr>
          <w:rFonts w:asciiTheme="minorHAnsi" w:hAnsiTheme="minorHAnsi"/>
          <w:color w:val="000000" w:themeColor="text1"/>
          <w:sz w:val="22"/>
        </w:rPr>
        <w:t xml:space="preserve"> Results Are</w:t>
      </w:r>
      <w:r w:rsidR="00DA43D8" w:rsidRPr="00717707">
        <w:rPr>
          <w:rFonts w:asciiTheme="minorHAnsi" w:hAnsiTheme="minorHAnsi"/>
          <w:color w:val="000000" w:themeColor="text1"/>
          <w:sz w:val="22"/>
        </w:rPr>
        <w:t xml:space="preserve">a 1 </w:t>
      </w:r>
      <w:r w:rsidR="000F6ACB" w:rsidRPr="00717707">
        <w:rPr>
          <w:rFonts w:asciiTheme="minorHAnsi" w:hAnsiTheme="minorHAnsi"/>
          <w:color w:val="000000" w:themeColor="text1"/>
          <w:sz w:val="22"/>
        </w:rPr>
        <w:t>– integrate sustainable quality improve</w:t>
      </w:r>
      <w:r w:rsidR="00533F00" w:rsidRPr="00717707">
        <w:rPr>
          <w:rFonts w:asciiTheme="minorHAnsi" w:hAnsiTheme="minorHAnsi"/>
          <w:color w:val="000000" w:themeColor="text1"/>
          <w:sz w:val="22"/>
        </w:rPr>
        <w:t xml:space="preserve">ment mechanism into service </w:t>
      </w:r>
      <w:r w:rsidR="00766468">
        <w:rPr>
          <w:rFonts w:asciiTheme="minorHAnsi" w:hAnsiTheme="minorHAnsi"/>
          <w:color w:val="000000" w:themeColor="text1"/>
          <w:sz w:val="22"/>
        </w:rPr>
        <w:t>delivery</w:t>
      </w:r>
      <w:r w:rsidR="00533F00" w:rsidRPr="00717707">
        <w:rPr>
          <w:rFonts w:asciiTheme="minorHAnsi" w:hAnsiTheme="minorHAnsi"/>
          <w:color w:val="000000" w:themeColor="text1"/>
          <w:sz w:val="22"/>
        </w:rPr>
        <w:t>, Results Area 2</w:t>
      </w:r>
      <w:r w:rsidR="0077110E" w:rsidRPr="00717707">
        <w:rPr>
          <w:rFonts w:asciiTheme="minorHAnsi" w:hAnsiTheme="minorHAnsi"/>
          <w:color w:val="000000" w:themeColor="text1"/>
          <w:sz w:val="22"/>
        </w:rPr>
        <w:t xml:space="preserve"> – strengthening strategic purchasing for quality care</w:t>
      </w:r>
      <w:r w:rsidR="004870E6" w:rsidRPr="00717707">
        <w:rPr>
          <w:rFonts w:asciiTheme="minorHAnsi" w:hAnsiTheme="minorHAnsi"/>
          <w:color w:val="000000" w:themeColor="text1"/>
          <w:sz w:val="22"/>
        </w:rPr>
        <w:t xml:space="preserve">, and Result Area 3 – Strengthening Health Sector Stewardship </w:t>
      </w:r>
      <w:r w:rsidR="00FF17BC" w:rsidRPr="00717707">
        <w:rPr>
          <w:rFonts w:asciiTheme="minorHAnsi" w:hAnsiTheme="minorHAnsi"/>
          <w:color w:val="000000" w:themeColor="text1"/>
          <w:sz w:val="22"/>
        </w:rPr>
        <w:t>and governance for quality improvement</w:t>
      </w:r>
      <w:r w:rsidR="00FF17BC" w:rsidRPr="004F441A">
        <w:rPr>
          <w:rFonts w:asciiTheme="minorHAnsi" w:hAnsiTheme="minorHAnsi"/>
          <w:color w:val="000000" w:themeColor="text1"/>
          <w:sz w:val="22"/>
        </w:rPr>
        <w:t xml:space="preserve">. </w:t>
      </w:r>
    </w:p>
    <w:p w14:paraId="637A9B3E" w14:textId="77777777" w:rsidR="003D6093" w:rsidRPr="004F441A" w:rsidRDefault="003D6093" w:rsidP="003D6093">
      <w:pPr>
        <w:pStyle w:val="BankNormal"/>
        <w:autoSpaceDE w:val="0"/>
        <w:autoSpaceDN w:val="0"/>
        <w:adjustRightInd w:val="0"/>
        <w:spacing w:after="0"/>
        <w:jc w:val="both"/>
        <w:rPr>
          <w:rFonts w:asciiTheme="minorHAnsi" w:hAnsiTheme="minorHAnsi"/>
          <w:color w:val="000000" w:themeColor="text1"/>
          <w:sz w:val="22"/>
        </w:rPr>
      </w:pPr>
    </w:p>
    <w:p w14:paraId="627EFFF1" w14:textId="5CE0CEE4" w:rsidR="00344845" w:rsidRPr="00344845" w:rsidRDefault="00092E7C" w:rsidP="00344845">
      <w:pPr>
        <w:pStyle w:val="BankNormal"/>
        <w:numPr>
          <w:ilvl w:val="0"/>
          <w:numId w:val="2"/>
        </w:numPr>
        <w:ind w:left="0" w:firstLine="0"/>
        <w:jc w:val="both"/>
        <w:rPr>
          <w:rFonts w:asciiTheme="minorHAnsi" w:hAnsiTheme="minorHAnsi"/>
          <w:color w:val="000000" w:themeColor="text1"/>
          <w:sz w:val="22"/>
        </w:rPr>
      </w:pPr>
      <w:r w:rsidRPr="00344845">
        <w:rPr>
          <w:rFonts w:asciiTheme="minorHAnsi" w:hAnsiTheme="minorHAnsi"/>
          <w:color w:val="000000" w:themeColor="text1"/>
          <w:sz w:val="22"/>
        </w:rPr>
        <w:t xml:space="preserve">The </w:t>
      </w:r>
      <w:proofErr w:type="spellStart"/>
      <w:r w:rsidRPr="00344845">
        <w:rPr>
          <w:rFonts w:asciiTheme="minorHAnsi" w:hAnsiTheme="minorHAnsi"/>
          <w:color w:val="000000" w:themeColor="text1"/>
          <w:sz w:val="22"/>
        </w:rPr>
        <w:t>PforR</w:t>
      </w:r>
      <w:proofErr w:type="spellEnd"/>
      <w:r w:rsidRPr="00344845">
        <w:rPr>
          <w:rFonts w:asciiTheme="minorHAnsi" w:hAnsiTheme="minorHAnsi"/>
          <w:color w:val="000000" w:themeColor="text1"/>
          <w:sz w:val="22"/>
        </w:rPr>
        <w:t xml:space="preserve"> </w:t>
      </w:r>
      <w:r w:rsidR="00626E55" w:rsidRPr="00344845">
        <w:rPr>
          <w:rFonts w:asciiTheme="minorHAnsi" w:hAnsiTheme="minorHAnsi"/>
          <w:color w:val="000000" w:themeColor="text1"/>
          <w:sz w:val="22"/>
        </w:rPr>
        <w:t xml:space="preserve">has been rated as moderately </w:t>
      </w:r>
      <w:r w:rsidR="003C5338" w:rsidRPr="00344845">
        <w:rPr>
          <w:rFonts w:asciiTheme="minorHAnsi" w:hAnsiTheme="minorHAnsi"/>
          <w:color w:val="000000" w:themeColor="text1"/>
          <w:sz w:val="22"/>
        </w:rPr>
        <w:t>un</w:t>
      </w:r>
      <w:r w:rsidR="00626E55" w:rsidRPr="00344845">
        <w:rPr>
          <w:rFonts w:asciiTheme="minorHAnsi" w:hAnsiTheme="minorHAnsi"/>
          <w:color w:val="000000" w:themeColor="text1"/>
          <w:sz w:val="22"/>
        </w:rPr>
        <w:t>satisfactory</w:t>
      </w:r>
      <w:r w:rsidR="003C5338" w:rsidRPr="00344845">
        <w:rPr>
          <w:rFonts w:asciiTheme="minorHAnsi" w:hAnsiTheme="minorHAnsi"/>
          <w:color w:val="000000" w:themeColor="text1"/>
          <w:sz w:val="22"/>
        </w:rPr>
        <w:t xml:space="preserve"> (MU)</w:t>
      </w:r>
      <w:r w:rsidR="0065268E">
        <w:rPr>
          <w:rFonts w:asciiTheme="minorHAnsi" w:hAnsiTheme="minorHAnsi"/>
          <w:color w:val="000000" w:themeColor="text1"/>
          <w:sz w:val="22"/>
        </w:rPr>
        <w:t xml:space="preserve"> </w:t>
      </w:r>
      <w:r w:rsidR="00626E55" w:rsidRPr="00344845">
        <w:rPr>
          <w:rFonts w:asciiTheme="minorHAnsi" w:hAnsiTheme="minorHAnsi"/>
          <w:color w:val="000000" w:themeColor="text1"/>
          <w:sz w:val="22"/>
        </w:rPr>
        <w:t xml:space="preserve">since </w:t>
      </w:r>
      <w:r w:rsidR="003C5338" w:rsidRPr="00344845">
        <w:rPr>
          <w:rFonts w:asciiTheme="minorHAnsi" w:hAnsiTheme="minorHAnsi"/>
          <w:color w:val="000000" w:themeColor="text1"/>
          <w:sz w:val="22"/>
        </w:rPr>
        <w:t>February 2021</w:t>
      </w:r>
      <w:r w:rsidR="00626E55" w:rsidRPr="00344845">
        <w:rPr>
          <w:rFonts w:asciiTheme="minorHAnsi" w:hAnsiTheme="minorHAnsi"/>
          <w:color w:val="000000" w:themeColor="text1"/>
          <w:sz w:val="22"/>
        </w:rPr>
        <w:t xml:space="preserve"> </w:t>
      </w:r>
      <w:r w:rsidR="00344845" w:rsidRPr="00344845">
        <w:rPr>
          <w:rFonts w:asciiTheme="minorHAnsi" w:hAnsiTheme="minorHAnsi"/>
          <w:color w:val="000000" w:themeColor="text1"/>
          <w:sz w:val="22"/>
        </w:rPr>
        <w:t xml:space="preserve">due to substantial delays in implementation. The core reasons for the delays are the changes in the implementing Ministry structure in 2020 and 2021 (merging and then unmerging the Ministry of Health (MoH) with the Ministry of Social Development), significant management and staff turnover at the MoH and MHIF since the start of implementation, an unfavorable procurement environment, limited capacity to design and implement complex policy changes, and the COVID-19 pandemic. </w:t>
      </w:r>
    </w:p>
    <w:p w14:paraId="24301A2C" w14:textId="78562CE2" w:rsidR="0094091D" w:rsidRDefault="00626E55" w:rsidP="00135FD8">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4F441A">
        <w:rPr>
          <w:rFonts w:asciiTheme="minorHAnsi" w:hAnsiTheme="minorHAnsi"/>
          <w:color w:val="000000" w:themeColor="text1"/>
          <w:sz w:val="22"/>
        </w:rPr>
        <w:t>Th</w:t>
      </w:r>
      <w:r w:rsidR="003C5338">
        <w:rPr>
          <w:rFonts w:asciiTheme="minorHAnsi" w:hAnsiTheme="minorHAnsi"/>
          <w:color w:val="000000" w:themeColor="text1"/>
          <w:sz w:val="22"/>
        </w:rPr>
        <w:t>is</w:t>
      </w:r>
      <w:r w:rsidR="00092E7C" w:rsidRPr="004F441A">
        <w:rPr>
          <w:rFonts w:asciiTheme="minorHAnsi" w:hAnsiTheme="minorHAnsi"/>
          <w:color w:val="000000" w:themeColor="text1"/>
          <w:sz w:val="22"/>
        </w:rPr>
        <w:t xml:space="preserve"> is the fir</w:t>
      </w:r>
      <w:r w:rsidR="00360905">
        <w:rPr>
          <w:rFonts w:asciiTheme="minorHAnsi" w:hAnsiTheme="minorHAnsi"/>
          <w:color w:val="000000" w:themeColor="text1"/>
          <w:sz w:val="22"/>
        </w:rPr>
        <w:t>s</w:t>
      </w:r>
      <w:r w:rsidR="00092E7C" w:rsidRPr="004F441A">
        <w:rPr>
          <w:rFonts w:asciiTheme="minorHAnsi" w:hAnsiTheme="minorHAnsi"/>
          <w:color w:val="000000" w:themeColor="text1"/>
          <w:sz w:val="22"/>
        </w:rPr>
        <w:t>t</w:t>
      </w:r>
      <w:r w:rsidRPr="004F441A">
        <w:rPr>
          <w:rFonts w:asciiTheme="minorHAnsi" w:hAnsiTheme="minorHAnsi"/>
          <w:color w:val="000000" w:themeColor="text1"/>
          <w:sz w:val="22"/>
        </w:rPr>
        <w:t xml:space="preserve"> restructuring </w:t>
      </w:r>
      <w:r w:rsidR="00092E7C">
        <w:rPr>
          <w:rFonts w:asciiTheme="minorHAnsi" w:hAnsiTheme="minorHAnsi"/>
          <w:color w:val="000000" w:themeColor="text1"/>
          <w:sz w:val="22"/>
        </w:rPr>
        <w:t>of the Program</w:t>
      </w:r>
      <w:r w:rsidR="003C5338">
        <w:rPr>
          <w:rFonts w:asciiTheme="minorHAnsi" w:hAnsiTheme="minorHAnsi"/>
          <w:color w:val="000000" w:themeColor="text1"/>
          <w:sz w:val="22"/>
        </w:rPr>
        <w:t xml:space="preserve"> </w:t>
      </w:r>
      <w:r w:rsidR="00A77327" w:rsidRPr="00A77327">
        <w:rPr>
          <w:rFonts w:asciiTheme="minorHAnsi" w:hAnsiTheme="minorHAnsi"/>
          <w:color w:val="000000" w:themeColor="text1"/>
          <w:sz w:val="22"/>
        </w:rPr>
        <w:t xml:space="preserve">to </w:t>
      </w:r>
      <w:r w:rsidR="00360905" w:rsidRPr="00360905">
        <w:rPr>
          <w:rFonts w:asciiTheme="minorHAnsi" w:hAnsiTheme="minorHAnsi" w:cstheme="minorHAnsi"/>
          <w:bCs/>
          <w:sz w:val="22"/>
          <w:szCs w:val="22"/>
        </w:rPr>
        <w:t xml:space="preserve">align the Program’s </w:t>
      </w:r>
      <w:r w:rsidR="004646BD">
        <w:rPr>
          <w:rFonts w:asciiTheme="minorHAnsi" w:hAnsiTheme="minorHAnsi" w:cstheme="minorHAnsi"/>
          <w:bCs/>
          <w:sz w:val="22"/>
          <w:szCs w:val="22"/>
        </w:rPr>
        <w:t xml:space="preserve">(Disbursement Linked Indicators) </w:t>
      </w:r>
      <w:r w:rsidR="00360905" w:rsidRPr="00360905">
        <w:rPr>
          <w:rFonts w:asciiTheme="minorHAnsi" w:hAnsiTheme="minorHAnsi" w:cstheme="minorHAnsi"/>
          <w:bCs/>
          <w:sz w:val="22"/>
          <w:szCs w:val="22"/>
        </w:rPr>
        <w:t xml:space="preserve">DLIs and </w:t>
      </w:r>
      <w:r w:rsidR="004646BD">
        <w:rPr>
          <w:rFonts w:asciiTheme="minorHAnsi" w:hAnsiTheme="minorHAnsi" w:cstheme="minorHAnsi"/>
          <w:bCs/>
          <w:sz w:val="22"/>
          <w:szCs w:val="22"/>
        </w:rPr>
        <w:t xml:space="preserve">(Disbursement Linked Results) </w:t>
      </w:r>
      <w:r w:rsidR="00360905" w:rsidRPr="00360905">
        <w:rPr>
          <w:rFonts w:asciiTheme="minorHAnsi" w:hAnsiTheme="minorHAnsi" w:cstheme="minorHAnsi"/>
          <w:bCs/>
          <w:sz w:val="22"/>
          <w:szCs w:val="22"/>
        </w:rPr>
        <w:t>DLRs with the current state of implementation and to remove bottlenecks to implementation</w:t>
      </w:r>
      <w:r w:rsidR="00360905">
        <w:rPr>
          <w:rFonts w:asciiTheme="minorHAnsi" w:hAnsiTheme="minorHAnsi" w:cstheme="minorHAnsi"/>
          <w:bCs/>
          <w:sz w:val="22"/>
          <w:szCs w:val="22"/>
        </w:rPr>
        <w:t xml:space="preserve">. This is to be achieved by </w:t>
      </w:r>
      <w:r w:rsidR="004646BD">
        <w:rPr>
          <w:rFonts w:asciiTheme="minorHAnsi" w:hAnsiTheme="minorHAnsi" w:cstheme="minorHAnsi"/>
          <w:bCs/>
          <w:sz w:val="22"/>
          <w:szCs w:val="22"/>
        </w:rPr>
        <w:t xml:space="preserve">retaining the </w:t>
      </w:r>
      <w:r w:rsidR="00135FD8">
        <w:rPr>
          <w:rFonts w:asciiTheme="minorHAnsi" w:hAnsiTheme="minorHAnsi" w:cstheme="minorHAnsi"/>
          <w:bCs/>
          <w:sz w:val="22"/>
          <w:szCs w:val="22"/>
        </w:rPr>
        <w:t>nine</w:t>
      </w:r>
      <w:r w:rsidR="004646BD">
        <w:rPr>
          <w:rFonts w:asciiTheme="minorHAnsi" w:hAnsiTheme="minorHAnsi" w:cstheme="minorHAnsi"/>
          <w:bCs/>
          <w:sz w:val="22"/>
          <w:szCs w:val="22"/>
        </w:rPr>
        <w:t xml:space="preserve"> original </w:t>
      </w:r>
      <w:r w:rsidR="0094091D">
        <w:rPr>
          <w:rFonts w:asciiTheme="minorHAnsi" w:hAnsiTheme="minorHAnsi" w:cstheme="minorHAnsi"/>
          <w:bCs/>
          <w:sz w:val="22"/>
          <w:szCs w:val="22"/>
        </w:rPr>
        <w:t>DLIs but</w:t>
      </w:r>
      <w:r w:rsidR="004646BD">
        <w:rPr>
          <w:rFonts w:asciiTheme="minorHAnsi" w:hAnsiTheme="minorHAnsi" w:cstheme="minorHAnsi"/>
          <w:bCs/>
          <w:sz w:val="22"/>
          <w:szCs w:val="22"/>
        </w:rPr>
        <w:t xml:space="preserve"> modifying and including new DLRs and providing more flexibility in the timeframe for their achievement. An</w:t>
      </w:r>
      <w:r w:rsidR="00360905" w:rsidRPr="00360905">
        <w:rPr>
          <w:rFonts w:asciiTheme="minorHAnsi" w:hAnsiTheme="minorHAnsi" w:cstheme="minorHAnsi"/>
          <w:color w:val="000000" w:themeColor="text1"/>
          <w:sz w:val="22"/>
          <w:szCs w:val="22"/>
        </w:rPr>
        <w:t xml:space="preserve"> </w:t>
      </w:r>
      <w:r w:rsidR="007B36A2">
        <w:rPr>
          <w:rFonts w:asciiTheme="minorHAnsi" w:hAnsiTheme="minorHAnsi"/>
          <w:color w:val="000000" w:themeColor="text1"/>
          <w:sz w:val="22"/>
        </w:rPr>
        <w:t>Investment</w:t>
      </w:r>
      <w:r w:rsidR="009F59D6">
        <w:rPr>
          <w:rFonts w:asciiTheme="minorHAnsi" w:hAnsiTheme="minorHAnsi"/>
          <w:color w:val="000000" w:themeColor="text1"/>
          <w:sz w:val="22"/>
        </w:rPr>
        <w:t xml:space="preserve"> Project </w:t>
      </w:r>
      <w:r w:rsidR="007B36A2">
        <w:rPr>
          <w:rFonts w:asciiTheme="minorHAnsi" w:hAnsiTheme="minorHAnsi"/>
          <w:color w:val="000000" w:themeColor="text1"/>
          <w:sz w:val="22"/>
        </w:rPr>
        <w:t>Financing</w:t>
      </w:r>
      <w:r w:rsidR="009F59D6">
        <w:rPr>
          <w:rFonts w:asciiTheme="minorHAnsi" w:hAnsiTheme="minorHAnsi"/>
          <w:color w:val="000000" w:themeColor="text1"/>
          <w:sz w:val="22"/>
        </w:rPr>
        <w:t xml:space="preserve"> (</w:t>
      </w:r>
      <w:r w:rsidR="00A77327" w:rsidRPr="00A77327">
        <w:rPr>
          <w:rFonts w:asciiTheme="minorHAnsi" w:hAnsiTheme="minorHAnsi"/>
          <w:color w:val="000000" w:themeColor="text1"/>
          <w:sz w:val="22"/>
        </w:rPr>
        <w:t>IPF</w:t>
      </w:r>
      <w:r w:rsidR="009F59D6">
        <w:rPr>
          <w:rFonts w:asciiTheme="minorHAnsi" w:hAnsiTheme="minorHAnsi"/>
          <w:color w:val="000000" w:themeColor="text1"/>
          <w:sz w:val="22"/>
        </w:rPr>
        <w:t>)</w:t>
      </w:r>
      <w:r w:rsidR="00A77327" w:rsidRPr="00A77327">
        <w:rPr>
          <w:rFonts w:asciiTheme="minorHAnsi" w:hAnsiTheme="minorHAnsi"/>
          <w:color w:val="000000" w:themeColor="text1"/>
          <w:sz w:val="22"/>
        </w:rPr>
        <w:t xml:space="preserve"> </w:t>
      </w:r>
      <w:r w:rsidR="001A29BF">
        <w:rPr>
          <w:rFonts w:asciiTheme="minorHAnsi" w:hAnsiTheme="minorHAnsi"/>
          <w:color w:val="000000" w:themeColor="text1"/>
          <w:sz w:val="22"/>
        </w:rPr>
        <w:t>C</w:t>
      </w:r>
      <w:r w:rsidR="00A77327" w:rsidRPr="00A77327">
        <w:rPr>
          <w:rFonts w:asciiTheme="minorHAnsi" w:hAnsiTheme="minorHAnsi"/>
          <w:color w:val="000000" w:themeColor="text1"/>
          <w:sz w:val="22"/>
        </w:rPr>
        <w:t xml:space="preserve">omponent </w:t>
      </w:r>
      <w:r w:rsidR="004646BD">
        <w:rPr>
          <w:rFonts w:asciiTheme="minorHAnsi" w:hAnsiTheme="minorHAnsi"/>
          <w:color w:val="000000" w:themeColor="text1"/>
          <w:sz w:val="22"/>
        </w:rPr>
        <w:t xml:space="preserve">has also been </w:t>
      </w:r>
      <w:r w:rsidR="001A29BF">
        <w:rPr>
          <w:rFonts w:asciiTheme="minorHAnsi" w:hAnsiTheme="minorHAnsi"/>
          <w:color w:val="000000" w:themeColor="text1"/>
          <w:sz w:val="22"/>
        </w:rPr>
        <w:t xml:space="preserve">added to the Program through which the additional co-financing available for the Program will be channeled </w:t>
      </w:r>
      <w:r w:rsidR="00A77327" w:rsidRPr="00A77327">
        <w:rPr>
          <w:rFonts w:asciiTheme="minorHAnsi" w:hAnsiTheme="minorHAnsi"/>
          <w:color w:val="000000" w:themeColor="text1"/>
          <w:sz w:val="22"/>
        </w:rPr>
        <w:t>to finance technical assistance and</w:t>
      </w:r>
      <w:r w:rsidR="00135FD8">
        <w:rPr>
          <w:rFonts w:asciiTheme="minorHAnsi" w:hAnsiTheme="minorHAnsi"/>
          <w:color w:val="000000" w:themeColor="text1"/>
          <w:sz w:val="22"/>
        </w:rPr>
        <w:t xml:space="preserve"> </w:t>
      </w:r>
      <w:r w:rsidR="001A29BF" w:rsidRPr="001A29BF">
        <w:rPr>
          <w:rFonts w:asciiTheme="minorHAnsi" w:hAnsiTheme="minorHAnsi"/>
          <w:color w:val="000000" w:themeColor="text1"/>
          <w:sz w:val="22"/>
        </w:rPr>
        <w:t>goods critical to improving Program results.</w:t>
      </w:r>
      <w:r w:rsidR="001A29BF">
        <w:rPr>
          <w:rFonts w:asciiTheme="minorHAnsi" w:hAnsiTheme="minorHAnsi"/>
          <w:color w:val="000000" w:themeColor="text1"/>
          <w:sz w:val="22"/>
        </w:rPr>
        <w:t xml:space="preserve"> </w:t>
      </w:r>
      <w:r w:rsidR="004646BD">
        <w:rPr>
          <w:rFonts w:asciiTheme="minorHAnsi" w:hAnsiTheme="minorHAnsi"/>
          <w:color w:val="000000" w:themeColor="text1"/>
          <w:sz w:val="22"/>
        </w:rPr>
        <w:t xml:space="preserve"> </w:t>
      </w:r>
      <w:r w:rsidR="001A29BF">
        <w:rPr>
          <w:rFonts w:asciiTheme="minorHAnsi" w:hAnsiTheme="minorHAnsi"/>
          <w:color w:val="000000" w:themeColor="text1"/>
          <w:sz w:val="22"/>
        </w:rPr>
        <w:t xml:space="preserve"> The IPF Component is</w:t>
      </w:r>
      <w:r w:rsidR="004646BD">
        <w:rPr>
          <w:rFonts w:asciiTheme="minorHAnsi" w:hAnsiTheme="minorHAnsi"/>
          <w:color w:val="000000" w:themeColor="text1"/>
          <w:sz w:val="22"/>
        </w:rPr>
        <w:t xml:space="preserve"> outside the </w:t>
      </w:r>
      <w:r w:rsidR="004646BD" w:rsidRPr="001A29BF">
        <w:rPr>
          <w:rFonts w:asciiTheme="minorHAnsi" w:hAnsiTheme="minorHAnsi"/>
          <w:color w:val="000000" w:themeColor="text1"/>
          <w:sz w:val="22"/>
        </w:rPr>
        <w:t>purview</w:t>
      </w:r>
      <w:r w:rsidR="004646BD">
        <w:rPr>
          <w:rFonts w:asciiTheme="minorHAnsi" w:hAnsiTheme="minorHAnsi"/>
          <w:color w:val="000000" w:themeColor="text1"/>
          <w:sz w:val="22"/>
        </w:rPr>
        <w:t xml:space="preserve"> of this </w:t>
      </w:r>
      <w:r w:rsidR="000D4B9C">
        <w:rPr>
          <w:rFonts w:asciiTheme="minorHAnsi" w:hAnsiTheme="minorHAnsi"/>
          <w:color w:val="000000" w:themeColor="text1"/>
          <w:sz w:val="22"/>
        </w:rPr>
        <w:t>system</w:t>
      </w:r>
      <w:r w:rsidR="000929E4">
        <w:rPr>
          <w:rFonts w:asciiTheme="minorHAnsi" w:hAnsiTheme="minorHAnsi"/>
          <w:color w:val="000000" w:themeColor="text1"/>
          <w:sz w:val="22"/>
        </w:rPr>
        <w:t>s assessment</w:t>
      </w:r>
      <w:r w:rsidR="00A77327" w:rsidRPr="00A77327">
        <w:rPr>
          <w:rFonts w:asciiTheme="minorHAnsi" w:hAnsiTheme="minorHAnsi"/>
          <w:color w:val="000000" w:themeColor="text1"/>
          <w:sz w:val="22"/>
        </w:rPr>
        <w:t>.</w:t>
      </w:r>
      <w:r w:rsidR="00D35EF4">
        <w:rPr>
          <w:rFonts w:asciiTheme="minorHAnsi" w:hAnsiTheme="minorHAnsi"/>
          <w:color w:val="000000" w:themeColor="text1"/>
          <w:sz w:val="22"/>
        </w:rPr>
        <w:t xml:space="preserve"> </w:t>
      </w:r>
    </w:p>
    <w:p w14:paraId="6B264551" w14:textId="77777777" w:rsidR="00135FD8" w:rsidRPr="00B6566F" w:rsidRDefault="00135FD8" w:rsidP="00B6566F">
      <w:pPr>
        <w:pStyle w:val="BankNormal"/>
        <w:autoSpaceDE w:val="0"/>
        <w:autoSpaceDN w:val="0"/>
        <w:adjustRightInd w:val="0"/>
        <w:spacing w:after="0"/>
        <w:jc w:val="both"/>
        <w:rPr>
          <w:rFonts w:asciiTheme="minorHAnsi" w:hAnsiTheme="minorHAnsi" w:cstheme="minorHAnsi"/>
          <w:color w:val="000000" w:themeColor="text1"/>
          <w:sz w:val="22"/>
          <w:szCs w:val="22"/>
        </w:rPr>
      </w:pPr>
    </w:p>
    <w:p w14:paraId="28CFA7FF" w14:textId="145CA1EA" w:rsidR="0094091D" w:rsidRPr="00B6566F" w:rsidRDefault="005720CA" w:rsidP="00773347">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B6566F">
        <w:rPr>
          <w:rFonts w:asciiTheme="minorHAnsi" w:hAnsiTheme="minorHAnsi" w:cstheme="minorHAnsi"/>
          <w:sz w:val="22"/>
          <w:szCs w:val="22"/>
        </w:rPr>
        <w:t>T</w:t>
      </w:r>
      <w:r w:rsidR="0094091D">
        <w:rPr>
          <w:rFonts w:asciiTheme="minorHAnsi" w:hAnsiTheme="minorHAnsi" w:cstheme="minorHAnsi"/>
          <w:sz w:val="22"/>
          <w:szCs w:val="22"/>
        </w:rPr>
        <w:t>he</w:t>
      </w:r>
      <w:r w:rsidRPr="00B6566F">
        <w:rPr>
          <w:rFonts w:asciiTheme="minorHAnsi" w:hAnsiTheme="minorHAnsi" w:cstheme="minorHAnsi"/>
          <w:sz w:val="22"/>
          <w:szCs w:val="22"/>
        </w:rPr>
        <w:t xml:space="preserve"> </w:t>
      </w:r>
      <w:r w:rsidR="00FA0DD9" w:rsidRPr="00B6566F">
        <w:rPr>
          <w:rFonts w:asciiTheme="minorHAnsi" w:hAnsiTheme="minorHAnsi" w:cstheme="minorHAnsi"/>
          <w:sz w:val="22"/>
          <w:szCs w:val="22"/>
        </w:rPr>
        <w:t xml:space="preserve">World Bank team </w:t>
      </w:r>
      <w:r w:rsidR="004646BD" w:rsidRPr="00B6566F">
        <w:rPr>
          <w:rFonts w:asciiTheme="minorHAnsi" w:hAnsiTheme="minorHAnsi" w:cstheme="minorHAnsi"/>
          <w:sz w:val="22"/>
          <w:szCs w:val="22"/>
        </w:rPr>
        <w:t xml:space="preserve">had </w:t>
      </w:r>
      <w:r w:rsidR="00FA0DD9" w:rsidRPr="00B6566F">
        <w:rPr>
          <w:rFonts w:asciiTheme="minorHAnsi" w:hAnsiTheme="minorHAnsi" w:cstheme="minorHAnsi"/>
          <w:sz w:val="22"/>
          <w:szCs w:val="22"/>
        </w:rPr>
        <w:t xml:space="preserve">prepared an ESSA according to the requirements of the World Bank’s Policy for </w:t>
      </w:r>
      <w:proofErr w:type="spellStart"/>
      <w:r w:rsidR="00FA0DD9" w:rsidRPr="00B6566F">
        <w:rPr>
          <w:rFonts w:asciiTheme="minorHAnsi" w:hAnsiTheme="minorHAnsi" w:cstheme="minorHAnsi"/>
          <w:sz w:val="22"/>
          <w:szCs w:val="22"/>
        </w:rPr>
        <w:t>PforR</w:t>
      </w:r>
      <w:proofErr w:type="spellEnd"/>
      <w:r w:rsidR="00FA0DD9" w:rsidRPr="00B6566F">
        <w:rPr>
          <w:rFonts w:asciiTheme="minorHAnsi" w:hAnsiTheme="minorHAnsi" w:cstheme="minorHAnsi"/>
          <w:sz w:val="22"/>
          <w:szCs w:val="22"/>
        </w:rPr>
        <w:t xml:space="preserve"> financing</w:t>
      </w:r>
      <w:r w:rsidR="004646BD" w:rsidRPr="00B6566F">
        <w:rPr>
          <w:rFonts w:asciiTheme="minorHAnsi" w:hAnsiTheme="minorHAnsi" w:cstheme="minorHAnsi"/>
          <w:sz w:val="22"/>
          <w:szCs w:val="22"/>
        </w:rPr>
        <w:t xml:space="preserve"> </w:t>
      </w:r>
      <w:r w:rsidR="001504B3" w:rsidRPr="00B6566F">
        <w:rPr>
          <w:rFonts w:asciiTheme="minorHAnsi" w:hAnsiTheme="minorHAnsi" w:cstheme="minorHAnsi"/>
          <w:sz w:val="22"/>
          <w:szCs w:val="22"/>
        </w:rPr>
        <w:t xml:space="preserve">in April 2019 </w:t>
      </w:r>
      <w:r w:rsidR="004646BD" w:rsidRPr="00B6566F">
        <w:rPr>
          <w:rFonts w:asciiTheme="minorHAnsi" w:hAnsiTheme="minorHAnsi" w:cstheme="minorHAnsi"/>
          <w:sz w:val="22"/>
          <w:szCs w:val="22"/>
        </w:rPr>
        <w:t>before the initiation of the operation</w:t>
      </w:r>
      <w:r w:rsidR="00344845" w:rsidRPr="00B6566F">
        <w:rPr>
          <w:rStyle w:val="FootnoteReference"/>
          <w:rFonts w:asciiTheme="minorHAnsi" w:hAnsiTheme="minorHAnsi" w:cstheme="minorHAnsi"/>
          <w:color w:val="000000" w:themeColor="text1"/>
          <w:sz w:val="22"/>
          <w:szCs w:val="22"/>
        </w:rPr>
        <w:footnoteReference w:id="2"/>
      </w:r>
      <w:r w:rsidR="00FA0DD9" w:rsidRPr="00B6566F">
        <w:rPr>
          <w:rFonts w:asciiTheme="minorHAnsi" w:hAnsiTheme="minorHAnsi" w:cstheme="minorHAnsi"/>
          <w:sz w:val="22"/>
          <w:szCs w:val="22"/>
        </w:rPr>
        <w:t xml:space="preserve">. The </w:t>
      </w:r>
      <w:r w:rsidR="000D4B9C" w:rsidRPr="00B6566F">
        <w:rPr>
          <w:rFonts w:asciiTheme="minorHAnsi" w:hAnsiTheme="minorHAnsi" w:cstheme="minorHAnsi"/>
          <w:sz w:val="22"/>
          <w:szCs w:val="22"/>
        </w:rPr>
        <w:t xml:space="preserve">parent </w:t>
      </w:r>
      <w:r w:rsidR="00FA0DD9" w:rsidRPr="00B6566F">
        <w:rPr>
          <w:rFonts w:asciiTheme="minorHAnsi" w:hAnsiTheme="minorHAnsi" w:cstheme="minorHAnsi"/>
          <w:sz w:val="22"/>
          <w:szCs w:val="22"/>
        </w:rPr>
        <w:t xml:space="preserve">ESSA reviewed the capacity </w:t>
      </w:r>
      <w:r w:rsidR="004646BD" w:rsidRPr="00B6566F">
        <w:rPr>
          <w:rFonts w:asciiTheme="minorHAnsi" w:hAnsiTheme="minorHAnsi" w:cstheme="minorHAnsi"/>
          <w:sz w:val="22"/>
          <w:szCs w:val="22"/>
        </w:rPr>
        <w:t xml:space="preserve">and adequacy </w:t>
      </w:r>
      <w:r w:rsidR="00FA0DD9" w:rsidRPr="00B6566F">
        <w:rPr>
          <w:rFonts w:asciiTheme="minorHAnsi" w:hAnsiTheme="minorHAnsi" w:cstheme="minorHAnsi"/>
          <w:sz w:val="22"/>
          <w:szCs w:val="22"/>
        </w:rPr>
        <w:t xml:space="preserve">of existing country systems to plan and implement effective measures to manage environmental and social risks under the </w:t>
      </w:r>
      <w:proofErr w:type="spellStart"/>
      <w:r w:rsidRPr="00B6566F">
        <w:rPr>
          <w:rFonts w:asciiTheme="minorHAnsi" w:hAnsiTheme="minorHAnsi" w:cstheme="minorHAnsi"/>
          <w:sz w:val="22"/>
          <w:szCs w:val="22"/>
        </w:rPr>
        <w:t>PforR</w:t>
      </w:r>
      <w:proofErr w:type="spellEnd"/>
      <w:r w:rsidR="00FA0DD9" w:rsidRPr="00B6566F">
        <w:rPr>
          <w:rFonts w:asciiTheme="minorHAnsi" w:hAnsiTheme="minorHAnsi" w:cstheme="minorHAnsi"/>
          <w:sz w:val="22"/>
          <w:szCs w:val="22"/>
        </w:rPr>
        <w:t xml:space="preserve"> and determined necessary </w:t>
      </w:r>
      <w:r w:rsidR="004646BD" w:rsidRPr="00B6566F">
        <w:rPr>
          <w:rFonts w:asciiTheme="minorHAnsi" w:hAnsiTheme="minorHAnsi" w:cstheme="minorHAnsi"/>
          <w:sz w:val="22"/>
          <w:szCs w:val="22"/>
        </w:rPr>
        <w:t xml:space="preserve">additional </w:t>
      </w:r>
      <w:r w:rsidR="00FA0DD9" w:rsidRPr="00B6566F">
        <w:rPr>
          <w:rFonts w:asciiTheme="minorHAnsi" w:hAnsiTheme="minorHAnsi" w:cstheme="minorHAnsi"/>
          <w:sz w:val="22"/>
          <w:szCs w:val="22"/>
        </w:rPr>
        <w:t>measures to strengthen the country system</w:t>
      </w:r>
      <w:r w:rsidR="004646BD" w:rsidRPr="00B6566F">
        <w:rPr>
          <w:rFonts w:asciiTheme="minorHAnsi" w:hAnsiTheme="minorHAnsi" w:cstheme="minorHAnsi"/>
          <w:sz w:val="22"/>
          <w:szCs w:val="22"/>
        </w:rPr>
        <w:t>.</w:t>
      </w:r>
      <w:r w:rsidRPr="00B6566F">
        <w:rPr>
          <w:rFonts w:asciiTheme="minorHAnsi" w:hAnsiTheme="minorHAnsi" w:cstheme="minorHAnsi"/>
          <w:sz w:val="22"/>
          <w:szCs w:val="22"/>
        </w:rPr>
        <w:t xml:space="preserve"> </w:t>
      </w:r>
      <w:r w:rsidR="004646BD" w:rsidRPr="00B6566F">
        <w:rPr>
          <w:rFonts w:asciiTheme="minorHAnsi" w:hAnsiTheme="minorHAnsi" w:cstheme="minorHAnsi"/>
          <w:sz w:val="22"/>
          <w:szCs w:val="22"/>
        </w:rPr>
        <w:t xml:space="preserve">These </w:t>
      </w:r>
      <w:r w:rsidR="00FA0DD9" w:rsidRPr="00B6566F">
        <w:rPr>
          <w:rFonts w:asciiTheme="minorHAnsi" w:hAnsiTheme="minorHAnsi" w:cstheme="minorHAnsi"/>
          <w:sz w:val="22"/>
          <w:szCs w:val="22"/>
        </w:rPr>
        <w:t>recommend</w:t>
      </w:r>
      <w:r w:rsidR="004646BD" w:rsidRPr="00B6566F">
        <w:rPr>
          <w:rFonts w:asciiTheme="minorHAnsi" w:hAnsiTheme="minorHAnsi" w:cstheme="minorHAnsi"/>
          <w:sz w:val="22"/>
          <w:szCs w:val="22"/>
        </w:rPr>
        <w:t>ed</w:t>
      </w:r>
      <w:r w:rsidRPr="00B6566F">
        <w:rPr>
          <w:rFonts w:asciiTheme="minorHAnsi" w:hAnsiTheme="minorHAnsi" w:cstheme="minorHAnsi"/>
          <w:sz w:val="22"/>
          <w:szCs w:val="22"/>
        </w:rPr>
        <w:t xml:space="preserve"> </w:t>
      </w:r>
      <w:r w:rsidR="004646BD" w:rsidRPr="00B6566F">
        <w:rPr>
          <w:rFonts w:asciiTheme="minorHAnsi" w:hAnsiTheme="minorHAnsi" w:cstheme="minorHAnsi"/>
          <w:sz w:val="22"/>
          <w:szCs w:val="22"/>
        </w:rPr>
        <w:t xml:space="preserve">actions </w:t>
      </w:r>
      <w:r w:rsidR="00FA0DD9" w:rsidRPr="00B6566F">
        <w:rPr>
          <w:rFonts w:asciiTheme="minorHAnsi" w:hAnsiTheme="minorHAnsi" w:cstheme="minorHAnsi"/>
          <w:sz w:val="22"/>
          <w:szCs w:val="22"/>
        </w:rPr>
        <w:t>that addressed the identified gaps were fully integrated into the Program Action Plan (PAP)</w:t>
      </w:r>
      <w:r w:rsidR="004646BD" w:rsidRPr="00B6566F">
        <w:rPr>
          <w:rFonts w:asciiTheme="minorHAnsi" w:hAnsiTheme="minorHAnsi" w:cstheme="minorHAnsi"/>
          <w:sz w:val="22"/>
          <w:szCs w:val="22"/>
        </w:rPr>
        <w:t xml:space="preserve"> of PHCQIP</w:t>
      </w:r>
      <w:r w:rsidR="00FA0DD9" w:rsidRPr="00B6566F">
        <w:rPr>
          <w:rFonts w:asciiTheme="minorHAnsi" w:hAnsiTheme="minorHAnsi" w:cstheme="minorHAnsi"/>
          <w:sz w:val="22"/>
          <w:szCs w:val="22"/>
        </w:rPr>
        <w:t>.</w:t>
      </w:r>
    </w:p>
    <w:p w14:paraId="00C06742" w14:textId="77777777" w:rsidR="0094091D" w:rsidRPr="00B6566F" w:rsidRDefault="0094091D" w:rsidP="00B6566F">
      <w:pPr>
        <w:pStyle w:val="BankNormal"/>
        <w:autoSpaceDE w:val="0"/>
        <w:autoSpaceDN w:val="0"/>
        <w:adjustRightInd w:val="0"/>
        <w:spacing w:after="0"/>
        <w:jc w:val="both"/>
        <w:rPr>
          <w:rFonts w:asciiTheme="minorHAnsi" w:hAnsiTheme="minorHAnsi"/>
          <w:color w:val="000000" w:themeColor="text1"/>
          <w:sz w:val="22"/>
        </w:rPr>
      </w:pPr>
    </w:p>
    <w:p w14:paraId="32855312" w14:textId="3942DE3B" w:rsidR="00FA0DD9" w:rsidRPr="0059451E" w:rsidRDefault="00FA0DD9" w:rsidP="004752B1">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4752B1">
        <w:rPr>
          <w:rFonts w:asciiTheme="minorHAnsi" w:hAnsiTheme="minorHAnsi"/>
          <w:color w:val="000000" w:themeColor="text1"/>
          <w:sz w:val="22"/>
        </w:rPr>
        <w:lastRenderedPageBreak/>
        <w:t>To ensure that E&amp;S risks continue to be avoided, reduced or mitigated adequately</w:t>
      </w:r>
      <w:r w:rsidR="004646BD" w:rsidRPr="004752B1">
        <w:rPr>
          <w:rFonts w:asciiTheme="minorHAnsi" w:hAnsiTheme="minorHAnsi"/>
          <w:color w:val="000000" w:themeColor="text1"/>
          <w:sz w:val="22"/>
        </w:rPr>
        <w:t xml:space="preserve"> through the country systems</w:t>
      </w:r>
      <w:r w:rsidRPr="004752B1">
        <w:rPr>
          <w:rFonts w:asciiTheme="minorHAnsi" w:hAnsiTheme="minorHAnsi"/>
          <w:color w:val="000000" w:themeColor="text1"/>
          <w:sz w:val="22"/>
        </w:rPr>
        <w:t xml:space="preserve">, the World Bank team </w:t>
      </w:r>
      <w:r w:rsidR="000D4B9C" w:rsidRPr="004752B1">
        <w:rPr>
          <w:rFonts w:asciiTheme="minorHAnsi" w:hAnsiTheme="minorHAnsi"/>
          <w:color w:val="000000" w:themeColor="text1"/>
          <w:sz w:val="22"/>
        </w:rPr>
        <w:t xml:space="preserve">has </w:t>
      </w:r>
      <w:r w:rsidRPr="004752B1">
        <w:rPr>
          <w:rFonts w:asciiTheme="minorHAnsi" w:hAnsiTheme="minorHAnsi"/>
          <w:color w:val="000000" w:themeColor="text1"/>
          <w:sz w:val="22"/>
        </w:rPr>
        <w:t xml:space="preserve">prepared this ESSA </w:t>
      </w:r>
      <w:r w:rsidR="00D03AB9" w:rsidRPr="00E0346C">
        <w:rPr>
          <w:rFonts w:asciiTheme="minorHAnsi" w:hAnsiTheme="minorHAnsi"/>
          <w:color w:val="000000" w:themeColor="text1"/>
          <w:sz w:val="22"/>
        </w:rPr>
        <w:t>A</w:t>
      </w:r>
      <w:r w:rsidRPr="0059451E">
        <w:rPr>
          <w:rFonts w:asciiTheme="minorHAnsi" w:hAnsiTheme="minorHAnsi"/>
          <w:color w:val="000000" w:themeColor="text1"/>
          <w:sz w:val="22"/>
        </w:rPr>
        <w:t xml:space="preserve">ddendum to cover potential additional E&amp;S aspects that may </w:t>
      </w:r>
      <w:r w:rsidR="000D4B9C" w:rsidRPr="0059451E">
        <w:rPr>
          <w:rFonts w:asciiTheme="minorHAnsi" w:hAnsiTheme="minorHAnsi"/>
          <w:color w:val="000000" w:themeColor="text1"/>
          <w:sz w:val="22"/>
        </w:rPr>
        <w:t>a</w:t>
      </w:r>
      <w:r w:rsidRPr="0059451E">
        <w:rPr>
          <w:rFonts w:asciiTheme="minorHAnsi" w:hAnsiTheme="minorHAnsi"/>
          <w:color w:val="000000" w:themeColor="text1"/>
          <w:sz w:val="22"/>
        </w:rPr>
        <w:t xml:space="preserve">rise from </w:t>
      </w:r>
      <w:r w:rsidR="005720CA" w:rsidRPr="0059451E">
        <w:rPr>
          <w:rFonts w:asciiTheme="minorHAnsi" w:hAnsiTheme="minorHAnsi"/>
          <w:color w:val="000000" w:themeColor="text1"/>
          <w:sz w:val="22"/>
        </w:rPr>
        <w:t xml:space="preserve">the </w:t>
      </w:r>
      <w:proofErr w:type="spellStart"/>
      <w:r w:rsidR="005720CA" w:rsidRPr="0059451E">
        <w:rPr>
          <w:rFonts w:asciiTheme="minorHAnsi" w:hAnsiTheme="minorHAnsi"/>
          <w:color w:val="000000" w:themeColor="text1"/>
          <w:sz w:val="22"/>
        </w:rPr>
        <w:t>PforR</w:t>
      </w:r>
      <w:proofErr w:type="spellEnd"/>
      <w:r w:rsidR="005720CA" w:rsidRPr="0059451E">
        <w:rPr>
          <w:rFonts w:asciiTheme="minorHAnsi" w:hAnsiTheme="minorHAnsi"/>
          <w:color w:val="000000" w:themeColor="text1"/>
          <w:sz w:val="22"/>
        </w:rPr>
        <w:t xml:space="preserve"> </w:t>
      </w:r>
      <w:r w:rsidR="006A296C" w:rsidRPr="0059451E">
        <w:rPr>
          <w:rFonts w:asciiTheme="minorHAnsi" w:hAnsiTheme="minorHAnsi"/>
          <w:color w:val="000000" w:themeColor="text1"/>
          <w:sz w:val="22"/>
        </w:rPr>
        <w:t>additional financing</w:t>
      </w:r>
      <w:r w:rsidR="007B543A" w:rsidRPr="0059451E">
        <w:rPr>
          <w:rFonts w:asciiTheme="minorHAnsi" w:hAnsiTheme="minorHAnsi"/>
          <w:color w:val="000000" w:themeColor="text1"/>
          <w:sz w:val="22"/>
        </w:rPr>
        <w:t xml:space="preserve"> and </w:t>
      </w:r>
      <w:r w:rsidR="004646BD" w:rsidRPr="0059451E">
        <w:rPr>
          <w:rFonts w:asciiTheme="minorHAnsi" w:hAnsiTheme="minorHAnsi"/>
          <w:color w:val="000000" w:themeColor="text1"/>
          <w:sz w:val="22"/>
        </w:rPr>
        <w:t xml:space="preserve">recommend </w:t>
      </w:r>
      <w:r w:rsidR="00D2148B" w:rsidRPr="0059451E">
        <w:rPr>
          <w:rFonts w:asciiTheme="minorHAnsi" w:hAnsiTheme="minorHAnsi"/>
          <w:color w:val="000000" w:themeColor="text1"/>
          <w:sz w:val="22"/>
        </w:rPr>
        <w:t xml:space="preserve">related </w:t>
      </w:r>
      <w:r w:rsidR="008E532B" w:rsidRPr="0059451E">
        <w:rPr>
          <w:rFonts w:asciiTheme="minorHAnsi" w:hAnsiTheme="minorHAnsi"/>
          <w:color w:val="000000" w:themeColor="text1"/>
          <w:sz w:val="22"/>
        </w:rPr>
        <w:t xml:space="preserve">mitigation </w:t>
      </w:r>
      <w:r w:rsidR="00D2148B" w:rsidRPr="0059451E">
        <w:rPr>
          <w:rFonts w:asciiTheme="minorHAnsi" w:hAnsiTheme="minorHAnsi"/>
          <w:color w:val="000000" w:themeColor="text1"/>
          <w:sz w:val="22"/>
        </w:rPr>
        <w:t>actions</w:t>
      </w:r>
      <w:r w:rsidRPr="0059451E">
        <w:rPr>
          <w:rFonts w:asciiTheme="minorHAnsi" w:hAnsiTheme="minorHAnsi"/>
          <w:color w:val="000000" w:themeColor="text1"/>
          <w:sz w:val="22"/>
        </w:rPr>
        <w:t xml:space="preserve">. </w:t>
      </w:r>
      <w:r w:rsidRPr="0059451E">
        <w:rPr>
          <w:rFonts w:asciiTheme="minorHAnsi" w:hAnsiTheme="minorHAnsi"/>
          <w:b/>
          <w:bCs/>
          <w:color w:val="000000" w:themeColor="text1"/>
          <w:sz w:val="22"/>
        </w:rPr>
        <w:t xml:space="preserve">This addendum does not constitute a new ESSA and should be considered together with the ESSA of the parent </w:t>
      </w:r>
      <w:proofErr w:type="spellStart"/>
      <w:r w:rsidR="00D03AB9" w:rsidRPr="0059451E">
        <w:rPr>
          <w:rFonts w:asciiTheme="minorHAnsi" w:hAnsiTheme="minorHAnsi"/>
          <w:b/>
          <w:bCs/>
          <w:color w:val="000000" w:themeColor="text1"/>
          <w:sz w:val="22"/>
        </w:rPr>
        <w:t>PforR</w:t>
      </w:r>
      <w:proofErr w:type="spellEnd"/>
      <w:r w:rsidR="00D03AB9" w:rsidRPr="0059451E">
        <w:rPr>
          <w:rFonts w:asciiTheme="minorHAnsi" w:hAnsiTheme="minorHAnsi"/>
          <w:b/>
          <w:bCs/>
          <w:color w:val="000000" w:themeColor="text1"/>
          <w:sz w:val="22"/>
        </w:rPr>
        <w:t xml:space="preserve"> on </w:t>
      </w:r>
      <w:r w:rsidR="005720CA" w:rsidRPr="0059451E">
        <w:rPr>
          <w:rFonts w:asciiTheme="minorHAnsi" w:hAnsiTheme="minorHAnsi"/>
          <w:b/>
          <w:bCs/>
          <w:color w:val="000000" w:themeColor="text1"/>
          <w:sz w:val="22"/>
        </w:rPr>
        <w:t>PHCQIP.</w:t>
      </w:r>
    </w:p>
    <w:p w14:paraId="3FD0A930" w14:textId="1D3F2813" w:rsidR="00FA0DD9" w:rsidRPr="00F470A5" w:rsidRDefault="00864588" w:rsidP="00C07DAB">
      <w:pPr>
        <w:pStyle w:val="BankNormal"/>
        <w:tabs>
          <w:tab w:val="left" w:pos="1354"/>
        </w:tabs>
        <w:autoSpaceDE w:val="0"/>
        <w:autoSpaceDN w:val="0"/>
        <w:adjustRightInd w:val="0"/>
        <w:spacing w:after="0"/>
        <w:jc w:val="both"/>
        <w:rPr>
          <w:rFonts w:asciiTheme="minorHAnsi" w:hAnsiTheme="minorHAnsi"/>
          <w:color w:val="000000" w:themeColor="text1"/>
          <w:sz w:val="22"/>
        </w:rPr>
      </w:pPr>
      <w:r>
        <w:rPr>
          <w:rFonts w:asciiTheme="minorHAnsi" w:hAnsiTheme="minorHAnsi"/>
          <w:color w:val="000000" w:themeColor="text1"/>
          <w:sz w:val="22"/>
        </w:rPr>
        <w:tab/>
      </w:r>
    </w:p>
    <w:p w14:paraId="42F77380" w14:textId="77777777" w:rsidR="00FA0DD9" w:rsidRPr="00183FE3" w:rsidRDefault="00FA0DD9" w:rsidP="00FA0DD9">
      <w:pPr>
        <w:pStyle w:val="Normal0"/>
        <w:rPr>
          <w:b/>
          <w:bCs/>
        </w:rPr>
      </w:pPr>
      <w:bookmarkStart w:id="11" w:name="_Toc528171240"/>
      <w:bookmarkStart w:id="12" w:name="_Toc531612194"/>
      <w:bookmarkStart w:id="13" w:name="_Toc532918983"/>
      <w:bookmarkStart w:id="14" w:name="_Toc532996421"/>
      <w:bookmarkStart w:id="15" w:name="_Toc533003180"/>
      <w:bookmarkStart w:id="16" w:name="_Toc533061965"/>
      <w:bookmarkStart w:id="17" w:name="_Toc533677939"/>
      <w:bookmarkStart w:id="18" w:name="_Toc534808199"/>
      <w:bookmarkStart w:id="19" w:name="_Toc876694"/>
      <w:bookmarkStart w:id="20" w:name="_Toc1664968"/>
      <w:r w:rsidRPr="00183FE3">
        <w:rPr>
          <w:b/>
          <w:bCs/>
        </w:rPr>
        <w:t>A.</w:t>
      </w:r>
      <w:r>
        <w:rPr>
          <w:b/>
          <w:bCs/>
        </w:rPr>
        <w:t xml:space="preserve">  </w:t>
      </w:r>
      <w:r w:rsidRPr="00183FE3">
        <w:rPr>
          <w:b/>
          <w:bCs/>
        </w:rPr>
        <w:t>Objectives of the ESSA addendum</w:t>
      </w:r>
      <w:bookmarkEnd w:id="11"/>
      <w:bookmarkEnd w:id="12"/>
      <w:bookmarkEnd w:id="13"/>
      <w:bookmarkEnd w:id="14"/>
      <w:bookmarkEnd w:id="15"/>
      <w:bookmarkEnd w:id="16"/>
      <w:bookmarkEnd w:id="17"/>
      <w:bookmarkEnd w:id="18"/>
      <w:bookmarkEnd w:id="19"/>
      <w:bookmarkEnd w:id="20"/>
      <w:r w:rsidRPr="00183FE3">
        <w:rPr>
          <w:b/>
          <w:bCs/>
        </w:rPr>
        <w:t xml:space="preserve"> </w:t>
      </w:r>
    </w:p>
    <w:p w14:paraId="2A16BFE8" w14:textId="6224D502" w:rsidR="00FA0DD9" w:rsidRPr="00F470A5" w:rsidRDefault="00FA0DD9" w:rsidP="00FA0DD9">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F470A5">
        <w:rPr>
          <w:rFonts w:asciiTheme="minorHAnsi" w:hAnsiTheme="minorHAnsi"/>
          <w:color w:val="000000" w:themeColor="text1"/>
          <w:sz w:val="22"/>
        </w:rPr>
        <w:t xml:space="preserve">The ESSA addendum aims to address the environmental and social risks specific to the proposed AF of the </w:t>
      </w:r>
      <w:r w:rsidR="006038B8">
        <w:rPr>
          <w:rFonts w:asciiTheme="minorHAnsi" w:hAnsiTheme="minorHAnsi"/>
          <w:color w:val="000000" w:themeColor="text1"/>
          <w:sz w:val="22"/>
        </w:rPr>
        <w:t>PHCQIP</w:t>
      </w:r>
      <w:r w:rsidRPr="00F470A5">
        <w:rPr>
          <w:rFonts w:asciiTheme="minorHAnsi" w:hAnsiTheme="minorHAnsi"/>
          <w:color w:val="000000" w:themeColor="text1"/>
          <w:sz w:val="22"/>
        </w:rPr>
        <w:t xml:space="preserve"> and has the following objectives:</w:t>
      </w:r>
    </w:p>
    <w:p w14:paraId="45CCE8EB" w14:textId="77777777" w:rsidR="00FA0DD9" w:rsidRPr="00F470A5" w:rsidRDefault="00FA0DD9" w:rsidP="00FA0DD9">
      <w:pPr>
        <w:pStyle w:val="BankNormal"/>
        <w:autoSpaceDE w:val="0"/>
        <w:autoSpaceDN w:val="0"/>
        <w:adjustRightInd w:val="0"/>
        <w:spacing w:after="0"/>
        <w:ind w:left="360"/>
        <w:jc w:val="both"/>
        <w:rPr>
          <w:rFonts w:asciiTheme="minorHAnsi" w:hAnsiTheme="minorHAnsi"/>
          <w:color w:val="000000" w:themeColor="text1"/>
          <w:sz w:val="22"/>
        </w:rPr>
      </w:pPr>
    </w:p>
    <w:p w14:paraId="61105DB4" w14:textId="555450AE" w:rsidR="00FA0DD9" w:rsidRPr="00F470A5" w:rsidRDefault="00FA0DD9" w:rsidP="00FA0DD9">
      <w:pPr>
        <w:pStyle w:val="BankNormal"/>
        <w:numPr>
          <w:ilvl w:val="0"/>
          <w:numId w:val="1"/>
        </w:numPr>
        <w:autoSpaceDE w:val="0"/>
        <w:autoSpaceDN w:val="0"/>
        <w:adjustRightInd w:val="0"/>
        <w:spacing w:after="0"/>
        <w:jc w:val="both"/>
        <w:rPr>
          <w:rFonts w:asciiTheme="minorHAnsi" w:hAnsiTheme="minorHAnsi"/>
          <w:color w:val="000000" w:themeColor="text1"/>
          <w:sz w:val="22"/>
        </w:rPr>
      </w:pPr>
      <w:r w:rsidRPr="00F470A5">
        <w:rPr>
          <w:rFonts w:asciiTheme="minorHAnsi" w:hAnsiTheme="minorHAnsi"/>
          <w:color w:val="000000" w:themeColor="text1"/>
          <w:sz w:val="22"/>
        </w:rPr>
        <w:t xml:space="preserve">identify </w:t>
      </w:r>
      <w:r w:rsidR="0035172A">
        <w:rPr>
          <w:rFonts w:asciiTheme="minorHAnsi" w:hAnsiTheme="minorHAnsi"/>
          <w:color w:val="000000" w:themeColor="text1"/>
          <w:sz w:val="22"/>
        </w:rPr>
        <w:t xml:space="preserve">and scope </w:t>
      </w:r>
      <w:r w:rsidRPr="00F470A5">
        <w:rPr>
          <w:rFonts w:asciiTheme="minorHAnsi" w:hAnsiTheme="minorHAnsi"/>
          <w:color w:val="000000" w:themeColor="text1"/>
          <w:sz w:val="22"/>
        </w:rPr>
        <w:t xml:space="preserve">potential legislative and procedural changes </w:t>
      </w:r>
      <w:r w:rsidR="0035172A">
        <w:rPr>
          <w:rFonts w:asciiTheme="minorHAnsi" w:hAnsiTheme="minorHAnsi"/>
          <w:color w:val="000000" w:themeColor="text1"/>
          <w:sz w:val="22"/>
        </w:rPr>
        <w:t xml:space="preserve">that may have taken place </w:t>
      </w:r>
      <w:r w:rsidRPr="00F470A5">
        <w:rPr>
          <w:rFonts w:asciiTheme="minorHAnsi" w:hAnsiTheme="minorHAnsi"/>
          <w:color w:val="000000" w:themeColor="text1"/>
          <w:sz w:val="22"/>
        </w:rPr>
        <w:t xml:space="preserve">since the preparation of the ESSA for </w:t>
      </w:r>
      <w:r w:rsidR="00095AE4">
        <w:rPr>
          <w:rFonts w:asciiTheme="minorHAnsi" w:hAnsiTheme="minorHAnsi"/>
          <w:color w:val="000000" w:themeColor="text1"/>
          <w:sz w:val="22"/>
        </w:rPr>
        <w:t>PHCQI</w:t>
      </w:r>
      <w:r w:rsidR="00D80800">
        <w:rPr>
          <w:rFonts w:asciiTheme="minorHAnsi" w:hAnsiTheme="minorHAnsi"/>
          <w:color w:val="000000" w:themeColor="text1"/>
          <w:sz w:val="22"/>
        </w:rPr>
        <w:t>P</w:t>
      </w:r>
      <w:r w:rsidRPr="00F470A5">
        <w:rPr>
          <w:rFonts w:asciiTheme="minorHAnsi" w:hAnsiTheme="minorHAnsi"/>
          <w:color w:val="000000" w:themeColor="text1"/>
          <w:sz w:val="22"/>
        </w:rPr>
        <w:t>;</w:t>
      </w:r>
    </w:p>
    <w:p w14:paraId="4BE7B687" w14:textId="0DC2B061" w:rsidR="00FA0DD9" w:rsidRPr="00F470A5" w:rsidRDefault="00FA0DD9" w:rsidP="00FA0DD9">
      <w:pPr>
        <w:pStyle w:val="BankNormal"/>
        <w:numPr>
          <w:ilvl w:val="0"/>
          <w:numId w:val="1"/>
        </w:numPr>
        <w:autoSpaceDE w:val="0"/>
        <w:autoSpaceDN w:val="0"/>
        <w:adjustRightInd w:val="0"/>
        <w:spacing w:after="0"/>
        <w:jc w:val="both"/>
        <w:rPr>
          <w:rFonts w:asciiTheme="minorHAnsi" w:hAnsiTheme="minorHAnsi"/>
          <w:color w:val="000000" w:themeColor="text1"/>
          <w:sz w:val="22"/>
        </w:rPr>
      </w:pPr>
      <w:r w:rsidRPr="00F470A5">
        <w:rPr>
          <w:rFonts w:asciiTheme="minorHAnsi" w:hAnsiTheme="minorHAnsi"/>
          <w:color w:val="000000" w:themeColor="text1"/>
          <w:sz w:val="22"/>
        </w:rPr>
        <w:t xml:space="preserve">identify </w:t>
      </w:r>
      <w:r w:rsidR="0035172A">
        <w:rPr>
          <w:rFonts w:asciiTheme="minorHAnsi" w:hAnsiTheme="minorHAnsi"/>
          <w:color w:val="000000" w:themeColor="text1"/>
          <w:sz w:val="22"/>
        </w:rPr>
        <w:t xml:space="preserve">any </w:t>
      </w:r>
      <w:r w:rsidRPr="00F470A5">
        <w:rPr>
          <w:rFonts w:asciiTheme="minorHAnsi" w:hAnsiTheme="minorHAnsi"/>
          <w:color w:val="000000" w:themeColor="text1"/>
          <w:sz w:val="22"/>
        </w:rPr>
        <w:t xml:space="preserve">new potential environmental and social risks and impacts </w:t>
      </w:r>
      <w:r w:rsidR="0035172A">
        <w:rPr>
          <w:rFonts w:asciiTheme="minorHAnsi" w:hAnsiTheme="minorHAnsi"/>
          <w:color w:val="000000" w:themeColor="text1"/>
          <w:sz w:val="22"/>
        </w:rPr>
        <w:t xml:space="preserve">that may emerge from the restructured components, including the new DLRs added to the </w:t>
      </w:r>
      <w:r w:rsidRPr="00F470A5">
        <w:rPr>
          <w:rFonts w:asciiTheme="minorHAnsi" w:hAnsiTheme="minorHAnsi"/>
          <w:color w:val="000000" w:themeColor="text1"/>
          <w:sz w:val="22"/>
        </w:rPr>
        <w:t>AF; and</w:t>
      </w:r>
    </w:p>
    <w:p w14:paraId="135247B7" w14:textId="00F5291F" w:rsidR="00FA0DD9" w:rsidRPr="00F470A5" w:rsidRDefault="00FA0DD9" w:rsidP="00FA0DD9">
      <w:pPr>
        <w:pStyle w:val="BankNormal"/>
        <w:numPr>
          <w:ilvl w:val="0"/>
          <w:numId w:val="1"/>
        </w:numPr>
        <w:autoSpaceDE w:val="0"/>
        <w:autoSpaceDN w:val="0"/>
        <w:adjustRightInd w:val="0"/>
        <w:spacing w:after="0"/>
        <w:jc w:val="both"/>
        <w:rPr>
          <w:rFonts w:asciiTheme="minorHAnsi" w:hAnsiTheme="minorHAnsi"/>
          <w:color w:val="000000" w:themeColor="text1"/>
          <w:sz w:val="22"/>
        </w:rPr>
      </w:pPr>
      <w:r w:rsidRPr="00F470A5">
        <w:rPr>
          <w:rFonts w:asciiTheme="minorHAnsi" w:hAnsiTheme="minorHAnsi"/>
          <w:color w:val="000000" w:themeColor="text1"/>
          <w:sz w:val="22"/>
        </w:rPr>
        <w:t xml:space="preserve">recommend </w:t>
      </w:r>
      <w:r w:rsidR="0035172A">
        <w:rPr>
          <w:rFonts w:asciiTheme="minorHAnsi" w:hAnsiTheme="minorHAnsi"/>
          <w:color w:val="000000" w:themeColor="text1"/>
          <w:sz w:val="22"/>
        </w:rPr>
        <w:t xml:space="preserve">any additional </w:t>
      </w:r>
      <w:r w:rsidRPr="00F470A5">
        <w:rPr>
          <w:rFonts w:asciiTheme="minorHAnsi" w:hAnsiTheme="minorHAnsi"/>
          <w:color w:val="000000" w:themeColor="text1"/>
          <w:sz w:val="22"/>
        </w:rPr>
        <w:t>measures to further strengthen the environmental and social system</w:t>
      </w:r>
      <w:r w:rsidR="0035172A">
        <w:rPr>
          <w:rFonts w:asciiTheme="minorHAnsi" w:hAnsiTheme="minorHAnsi"/>
          <w:color w:val="000000" w:themeColor="text1"/>
          <w:sz w:val="22"/>
        </w:rPr>
        <w:t xml:space="preserve">, if not already covered under the </w:t>
      </w:r>
      <w:r w:rsidR="006C72A8">
        <w:rPr>
          <w:rFonts w:asciiTheme="minorHAnsi" w:hAnsiTheme="minorHAnsi"/>
          <w:color w:val="000000" w:themeColor="text1"/>
          <w:sz w:val="22"/>
        </w:rPr>
        <w:t>ESSA program</w:t>
      </w:r>
      <w:r w:rsidRPr="00F470A5">
        <w:rPr>
          <w:rFonts w:asciiTheme="minorHAnsi" w:hAnsiTheme="minorHAnsi"/>
          <w:color w:val="000000" w:themeColor="text1"/>
          <w:sz w:val="22"/>
        </w:rPr>
        <w:t>.</w:t>
      </w:r>
    </w:p>
    <w:p w14:paraId="5695F5D2" w14:textId="77777777" w:rsidR="00FA0DD9" w:rsidRPr="00F470A5" w:rsidRDefault="00FA0DD9" w:rsidP="00FA0DD9">
      <w:pPr>
        <w:pStyle w:val="BankNormal"/>
        <w:autoSpaceDE w:val="0"/>
        <w:autoSpaceDN w:val="0"/>
        <w:adjustRightInd w:val="0"/>
        <w:spacing w:after="0"/>
        <w:jc w:val="both"/>
        <w:rPr>
          <w:rFonts w:asciiTheme="minorHAnsi" w:hAnsiTheme="minorHAnsi"/>
          <w:color w:val="000000" w:themeColor="text1"/>
          <w:sz w:val="22"/>
        </w:rPr>
      </w:pPr>
    </w:p>
    <w:p w14:paraId="520457EC" w14:textId="77777777" w:rsidR="00FA0DD9" w:rsidRPr="00E32E19" w:rsidRDefault="00FA0DD9" w:rsidP="00FA0DD9">
      <w:pPr>
        <w:pStyle w:val="Normal0"/>
        <w:rPr>
          <w:b/>
          <w:bCs/>
          <w:highlight w:val="green"/>
        </w:rPr>
      </w:pPr>
      <w:bookmarkStart w:id="21" w:name="_Toc528171241"/>
      <w:bookmarkStart w:id="22" w:name="_Toc531612195"/>
      <w:bookmarkStart w:id="23" w:name="_Toc532918984"/>
      <w:bookmarkStart w:id="24" w:name="_Toc532996422"/>
      <w:bookmarkStart w:id="25" w:name="_Toc533003181"/>
      <w:bookmarkStart w:id="26" w:name="_Toc533061966"/>
      <w:bookmarkStart w:id="27" w:name="_Toc533677940"/>
      <w:bookmarkStart w:id="28" w:name="_Toc534808200"/>
      <w:bookmarkStart w:id="29" w:name="_Toc876695"/>
      <w:bookmarkStart w:id="30" w:name="_Toc1664969"/>
      <w:r w:rsidRPr="00183FE3">
        <w:rPr>
          <w:b/>
          <w:bCs/>
        </w:rPr>
        <w:t xml:space="preserve">B. </w:t>
      </w:r>
      <w:r>
        <w:rPr>
          <w:b/>
          <w:bCs/>
        </w:rPr>
        <w:t xml:space="preserve"> </w:t>
      </w:r>
      <w:r w:rsidRPr="004073FD">
        <w:rPr>
          <w:b/>
          <w:bCs/>
        </w:rPr>
        <w:t>Methodology of the ESSA addendum</w:t>
      </w:r>
      <w:bookmarkEnd w:id="21"/>
      <w:bookmarkEnd w:id="22"/>
      <w:bookmarkEnd w:id="23"/>
      <w:bookmarkEnd w:id="24"/>
      <w:bookmarkEnd w:id="25"/>
      <w:bookmarkEnd w:id="26"/>
      <w:bookmarkEnd w:id="27"/>
      <w:bookmarkEnd w:id="28"/>
      <w:bookmarkEnd w:id="29"/>
      <w:bookmarkEnd w:id="30"/>
      <w:r w:rsidRPr="00E32E19">
        <w:rPr>
          <w:b/>
          <w:bCs/>
          <w:highlight w:val="green"/>
        </w:rPr>
        <w:t xml:space="preserve"> </w:t>
      </w:r>
    </w:p>
    <w:p w14:paraId="1D48FAF4" w14:textId="71DA5E71" w:rsidR="001B41FC" w:rsidRPr="004073FD" w:rsidRDefault="00FA0DD9" w:rsidP="001B41FC">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4073FD">
        <w:rPr>
          <w:rFonts w:asciiTheme="minorHAnsi" w:hAnsiTheme="minorHAnsi"/>
          <w:color w:val="000000" w:themeColor="text1"/>
          <w:sz w:val="22"/>
        </w:rPr>
        <w:t xml:space="preserve">The preparation of the addendum involved a </w:t>
      </w:r>
      <w:r w:rsidR="00856397" w:rsidRPr="004073FD">
        <w:rPr>
          <w:rFonts w:asciiTheme="minorHAnsi" w:hAnsiTheme="minorHAnsi"/>
          <w:color w:val="000000" w:themeColor="text1"/>
          <w:sz w:val="22"/>
        </w:rPr>
        <w:t>des</w:t>
      </w:r>
      <w:r w:rsidR="001B41FC" w:rsidRPr="004073FD">
        <w:rPr>
          <w:rFonts w:asciiTheme="minorHAnsi" w:hAnsiTheme="minorHAnsi"/>
          <w:color w:val="000000" w:themeColor="text1"/>
          <w:sz w:val="22"/>
        </w:rPr>
        <w:t>k</w:t>
      </w:r>
      <w:r w:rsidR="00856397" w:rsidRPr="004073FD">
        <w:rPr>
          <w:rFonts w:asciiTheme="minorHAnsi" w:hAnsiTheme="minorHAnsi"/>
          <w:color w:val="000000" w:themeColor="text1"/>
          <w:sz w:val="22"/>
        </w:rPr>
        <w:t xml:space="preserve"> review</w:t>
      </w:r>
      <w:r w:rsidR="001B41FC" w:rsidRPr="004073FD">
        <w:rPr>
          <w:rFonts w:asciiTheme="minorHAnsi" w:hAnsiTheme="minorHAnsi"/>
          <w:color w:val="000000" w:themeColor="text1"/>
          <w:sz w:val="22"/>
        </w:rPr>
        <w:t xml:space="preserve">, institutional analysis, </w:t>
      </w:r>
      <w:r w:rsidR="002D2277" w:rsidRPr="004073FD">
        <w:rPr>
          <w:rFonts w:asciiTheme="minorHAnsi" w:hAnsiTheme="minorHAnsi"/>
          <w:color w:val="000000" w:themeColor="text1"/>
          <w:sz w:val="22"/>
        </w:rPr>
        <w:t>interviews,</w:t>
      </w:r>
      <w:r w:rsidR="00856397" w:rsidRPr="004073FD">
        <w:rPr>
          <w:rFonts w:asciiTheme="minorHAnsi" w:hAnsiTheme="minorHAnsi"/>
          <w:color w:val="000000" w:themeColor="text1"/>
          <w:sz w:val="22"/>
        </w:rPr>
        <w:t xml:space="preserve"> </w:t>
      </w:r>
      <w:r w:rsidRPr="004073FD">
        <w:rPr>
          <w:rFonts w:asciiTheme="minorHAnsi" w:hAnsiTheme="minorHAnsi"/>
          <w:color w:val="000000" w:themeColor="text1"/>
          <w:sz w:val="22"/>
        </w:rPr>
        <w:t>and consultations with stakeholders related to the health sector</w:t>
      </w:r>
      <w:r w:rsidR="00D36387" w:rsidRPr="004073FD">
        <w:rPr>
          <w:rFonts w:asciiTheme="minorHAnsi" w:hAnsiTheme="minorHAnsi"/>
          <w:color w:val="000000" w:themeColor="text1"/>
          <w:sz w:val="22"/>
        </w:rPr>
        <w:t xml:space="preserve"> and environmental protection, namely</w:t>
      </w:r>
      <w:r w:rsidR="0035172A">
        <w:rPr>
          <w:rFonts w:asciiTheme="minorHAnsi" w:hAnsiTheme="minorHAnsi"/>
          <w:color w:val="000000" w:themeColor="text1"/>
          <w:sz w:val="22"/>
        </w:rPr>
        <w:t xml:space="preserve">, personnel from various departments of </w:t>
      </w:r>
      <w:r w:rsidR="00670474">
        <w:rPr>
          <w:rFonts w:asciiTheme="minorHAnsi" w:hAnsiTheme="minorHAnsi"/>
          <w:color w:val="000000" w:themeColor="text1"/>
          <w:sz w:val="22"/>
        </w:rPr>
        <w:t xml:space="preserve">the </w:t>
      </w:r>
      <w:r w:rsidR="0035172A">
        <w:rPr>
          <w:rFonts w:asciiTheme="minorHAnsi" w:hAnsiTheme="minorHAnsi"/>
          <w:color w:val="000000" w:themeColor="text1"/>
          <w:sz w:val="22"/>
        </w:rPr>
        <w:t xml:space="preserve">Ministry of Health (MoH) and Mandatory Health Insurance Fund </w:t>
      </w:r>
      <w:r w:rsidR="00654EDB">
        <w:rPr>
          <w:rFonts w:asciiTheme="minorHAnsi" w:hAnsiTheme="minorHAnsi"/>
          <w:color w:val="000000" w:themeColor="text1"/>
          <w:sz w:val="22"/>
        </w:rPr>
        <w:t>(M</w:t>
      </w:r>
      <w:r w:rsidR="00670474">
        <w:rPr>
          <w:rFonts w:asciiTheme="minorHAnsi" w:hAnsiTheme="minorHAnsi"/>
          <w:color w:val="000000" w:themeColor="text1"/>
          <w:sz w:val="22"/>
        </w:rPr>
        <w:t>HIF)</w:t>
      </w:r>
      <w:r w:rsidR="0035172A">
        <w:rPr>
          <w:rFonts w:asciiTheme="minorHAnsi" w:hAnsiTheme="minorHAnsi"/>
          <w:color w:val="000000" w:themeColor="text1"/>
          <w:sz w:val="22"/>
        </w:rPr>
        <w:t xml:space="preserve">, </w:t>
      </w:r>
      <w:r w:rsidR="0035172A" w:rsidRPr="00746E0C">
        <w:rPr>
          <w:rFonts w:ascii="Calibri" w:eastAsia="Calibri" w:hAnsi="Calibri" w:cs="Calibri"/>
          <w:sz w:val="22"/>
          <w:szCs w:val="22"/>
        </w:rPr>
        <w:t>Republican Endocrinology Center</w:t>
      </w:r>
      <w:r w:rsidR="0035172A">
        <w:rPr>
          <w:rFonts w:ascii="Calibri" w:eastAsia="Calibri" w:hAnsi="Calibri" w:cs="Calibri"/>
          <w:sz w:val="22"/>
          <w:szCs w:val="22"/>
        </w:rPr>
        <w:t xml:space="preserve"> as well as</w:t>
      </w:r>
      <w:r w:rsidR="0035172A">
        <w:rPr>
          <w:rFonts w:asciiTheme="minorHAnsi" w:hAnsiTheme="minorHAnsi"/>
          <w:color w:val="000000" w:themeColor="text1"/>
          <w:sz w:val="22"/>
        </w:rPr>
        <w:t xml:space="preserve"> Patient Associations like the </w:t>
      </w:r>
      <w:r w:rsidR="0035172A" w:rsidRPr="00C76F0A">
        <w:rPr>
          <w:rFonts w:asciiTheme="minorHAnsi" w:hAnsiTheme="minorHAnsi" w:cstheme="minorHAnsi"/>
          <w:sz w:val="22"/>
          <w:szCs w:val="22"/>
        </w:rPr>
        <w:t>Kyrgyz Family Planning Alliance and the Chui Diabetes Community</w:t>
      </w:r>
      <w:r w:rsidR="00D36387" w:rsidRPr="004073FD">
        <w:rPr>
          <w:rFonts w:asciiTheme="minorHAnsi" w:hAnsiTheme="minorHAnsi"/>
          <w:color w:val="000000" w:themeColor="text1"/>
          <w:sz w:val="22"/>
        </w:rPr>
        <w:t xml:space="preserve">: </w:t>
      </w:r>
    </w:p>
    <w:p w14:paraId="0D26B7C1" w14:textId="6BE3FDCC" w:rsidR="001B41FC" w:rsidRPr="004073FD" w:rsidRDefault="001B41FC" w:rsidP="004073FD">
      <w:pPr>
        <w:pStyle w:val="BankNormal"/>
        <w:numPr>
          <w:ilvl w:val="0"/>
          <w:numId w:val="1"/>
        </w:numPr>
        <w:autoSpaceDE w:val="0"/>
        <w:autoSpaceDN w:val="0"/>
        <w:adjustRightInd w:val="0"/>
        <w:spacing w:after="0"/>
        <w:jc w:val="both"/>
        <w:rPr>
          <w:rFonts w:asciiTheme="minorHAnsi" w:hAnsiTheme="minorHAnsi"/>
          <w:color w:val="000000" w:themeColor="text1"/>
          <w:sz w:val="22"/>
        </w:rPr>
      </w:pPr>
      <w:r w:rsidRPr="004073FD">
        <w:rPr>
          <w:rFonts w:asciiTheme="minorHAnsi" w:hAnsiTheme="minorHAnsi"/>
          <w:color w:val="000000" w:themeColor="text1"/>
          <w:sz w:val="22"/>
        </w:rPr>
        <w:t>Desk Review of policies, legal framework</w:t>
      </w:r>
      <w:r w:rsidR="0091167B">
        <w:rPr>
          <w:rFonts w:asciiTheme="minorHAnsi" w:hAnsiTheme="minorHAnsi"/>
          <w:color w:val="000000" w:themeColor="text1"/>
          <w:sz w:val="22"/>
        </w:rPr>
        <w:t>,</w:t>
      </w:r>
      <w:r w:rsidRPr="004073FD">
        <w:rPr>
          <w:rFonts w:asciiTheme="minorHAnsi" w:hAnsiTheme="minorHAnsi"/>
          <w:color w:val="000000" w:themeColor="text1"/>
          <w:sz w:val="22"/>
        </w:rPr>
        <w:t xml:space="preserve"> and program documents: The review examined the set of national policy and legal requirements</w:t>
      </w:r>
      <w:r w:rsidR="001504B3">
        <w:rPr>
          <w:rFonts w:asciiTheme="minorHAnsi" w:hAnsiTheme="minorHAnsi"/>
          <w:color w:val="000000" w:themeColor="text1"/>
          <w:sz w:val="22"/>
        </w:rPr>
        <w:t xml:space="preserve"> </w:t>
      </w:r>
      <w:r w:rsidR="0091167B">
        <w:rPr>
          <w:rFonts w:asciiTheme="minorHAnsi" w:hAnsiTheme="minorHAnsi"/>
          <w:color w:val="000000" w:themeColor="text1"/>
          <w:sz w:val="22"/>
        </w:rPr>
        <w:t xml:space="preserve">and </w:t>
      </w:r>
      <w:r w:rsidR="001504B3">
        <w:rPr>
          <w:rFonts w:asciiTheme="minorHAnsi" w:hAnsiTheme="minorHAnsi"/>
          <w:color w:val="000000" w:themeColor="text1"/>
          <w:sz w:val="22"/>
        </w:rPr>
        <w:t>concerned institutions</w:t>
      </w:r>
      <w:r w:rsidRPr="004073FD">
        <w:rPr>
          <w:rFonts w:asciiTheme="minorHAnsi" w:hAnsiTheme="minorHAnsi"/>
          <w:color w:val="000000" w:themeColor="text1"/>
          <w:sz w:val="22"/>
        </w:rPr>
        <w:t xml:space="preserve"> related to environment and social management in the health sector that were adopted/amended after the </w:t>
      </w:r>
      <w:proofErr w:type="spellStart"/>
      <w:r w:rsidRPr="004073FD">
        <w:rPr>
          <w:rFonts w:asciiTheme="minorHAnsi" w:hAnsiTheme="minorHAnsi"/>
          <w:color w:val="000000" w:themeColor="text1"/>
          <w:sz w:val="22"/>
        </w:rPr>
        <w:t>PforR</w:t>
      </w:r>
      <w:proofErr w:type="spellEnd"/>
      <w:r w:rsidRPr="004073FD">
        <w:rPr>
          <w:rFonts w:asciiTheme="minorHAnsi" w:hAnsiTheme="minorHAnsi"/>
          <w:color w:val="000000" w:themeColor="text1"/>
          <w:sz w:val="22"/>
        </w:rPr>
        <w:t xml:space="preserve"> was approved</w:t>
      </w:r>
      <w:r w:rsidR="001504B3">
        <w:rPr>
          <w:rFonts w:asciiTheme="minorHAnsi" w:hAnsiTheme="minorHAnsi"/>
          <w:color w:val="000000" w:themeColor="text1"/>
          <w:sz w:val="22"/>
        </w:rPr>
        <w:t xml:space="preserve"> in April 2019</w:t>
      </w:r>
      <w:r w:rsidRPr="004073FD">
        <w:rPr>
          <w:rFonts w:asciiTheme="minorHAnsi" w:hAnsiTheme="minorHAnsi"/>
          <w:color w:val="000000" w:themeColor="text1"/>
          <w:sz w:val="22"/>
        </w:rPr>
        <w:t xml:space="preserve">. The review also included World Bank </w:t>
      </w:r>
      <w:r w:rsidR="00224862">
        <w:rPr>
          <w:rFonts w:asciiTheme="minorHAnsi" w:hAnsiTheme="minorHAnsi"/>
          <w:color w:val="000000" w:themeColor="text1"/>
          <w:sz w:val="22"/>
        </w:rPr>
        <w:t xml:space="preserve">implementation </w:t>
      </w:r>
      <w:r w:rsidRPr="004073FD">
        <w:rPr>
          <w:rFonts w:asciiTheme="minorHAnsi" w:hAnsiTheme="minorHAnsi"/>
          <w:color w:val="000000" w:themeColor="text1"/>
          <w:sz w:val="22"/>
        </w:rPr>
        <w:t xml:space="preserve">supervision </w:t>
      </w:r>
      <w:r w:rsidR="00224862">
        <w:rPr>
          <w:rFonts w:asciiTheme="minorHAnsi" w:hAnsiTheme="minorHAnsi"/>
          <w:color w:val="000000" w:themeColor="text1"/>
          <w:sz w:val="22"/>
        </w:rPr>
        <w:t>reports, Aide Memoire</w:t>
      </w:r>
      <w:r w:rsidR="005C4E9E">
        <w:rPr>
          <w:rFonts w:asciiTheme="minorHAnsi" w:hAnsiTheme="minorHAnsi"/>
          <w:color w:val="000000" w:themeColor="text1"/>
          <w:sz w:val="22"/>
        </w:rPr>
        <w:t xml:space="preserve"> </w:t>
      </w:r>
      <w:r w:rsidRPr="004073FD">
        <w:rPr>
          <w:rFonts w:asciiTheme="minorHAnsi" w:hAnsiTheme="minorHAnsi"/>
          <w:color w:val="000000" w:themeColor="text1"/>
          <w:sz w:val="22"/>
        </w:rPr>
        <w:t xml:space="preserve">from the parent </w:t>
      </w:r>
      <w:proofErr w:type="spellStart"/>
      <w:r w:rsidRPr="004073FD">
        <w:rPr>
          <w:rFonts w:asciiTheme="minorHAnsi" w:hAnsiTheme="minorHAnsi"/>
          <w:color w:val="000000" w:themeColor="text1"/>
          <w:sz w:val="22"/>
        </w:rPr>
        <w:t>PforR</w:t>
      </w:r>
      <w:proofErr w:type="spellEnd"/>
      <w:r w:rsidR="0035172A">
        <w:rPr>
          <w:rFonts w:asciiTheme="minorHAnsi" w:hAnsiTheme="minorHAnsi"/>
          <w:color w:val="000000" w:themeColor="text1"/>
          <w:sz w:val="22"/>
        </w:rPr>
        <w:t xml:space="preserve">, </w:t>
      </w:r>
      <w:r w:rsidR="003333D6">
        <w:rPr>
          <w:rFonts w:asciiTheme="minorHAnsi" w:hAnsiTheme="minorHAnsi"/>
          <w:color w:val="000000" w:themeColor="text1"/>
          <w:sz w:val="22"/>
        </w:rPr>
        <w:t>parent</w:t>
      </w:r>
      <w:r w:rsidR="008135EB">
        <w:rPr>
          <w:rFonts w:asciiTheme="minorHAnsi" w:hAnsiTheme="minorHAnsi"/>
          <w:color w:val="000000" w:themeColor="text1"/>
          <w:sz w:val="22"/>
        </w:rPr>
        <w:t xml:space="preserve"> ESSA, </w:t>
      </w:r>
      <w:r w:rsidR="0035172A">
        <w:rPr>
          <w:rFonts w:asciiTheme="minorHAnsi" w:hAnsiTheme="minorHAnsi"/>
          <w:color w:val="000000" w:themeColor="text1"/>
          <w:sz w:val="22"/>
        </w:rPr>
        <w:t>Mid-Term Review</w:t>
      </w:r>
      <w:r w:rsidR="008135EB">
        <w:rPr>
          <w:rFonts w:asciiTheme="minorHAnsi" w:hAnsiTheme="minorHAnsi"/>
          <w:color w:val="000000" w:themeColor="text1"/>
          <w:sz w:val="22"/>
        </w:rPr>
        <w:t xml:space="preserve"> report</w:t>
      </w:r>
      <w:r w:rsidR="0035172A">
        <w:rPr>
          <w:rFonts w:asciiTheme="minorHAnsi" w:hAnsiTheme="minorHAnsi"/>
          <w:color w:val="000000" w:themeColor="text1"/>
          <w:sz w:val="22"/>
        </w:rPr>
        <w:t>, Program Restruct</w:t>
      </w:r>
      <w:r w:rsidR="00C669E2">
        <w:rPr>
          <w:rFonts w:asciiTheme="minorHAnsi" w:hAnsiTheme="minorHAnsi"/>
          <w:color w:val="000000" w:themeColor="text1"/>
          <w:sz w:val="22"/>
        </w:rPr>
        <w:t>ur</w:t>
      </w:r>
      <w:r w:rsidR="0035172A">
        <w:rPr>
          <w:rFonts w:asciiTheme="minorHAnsi" w:hAnsiTheme="minorHAnsi"/>
          <w:color w:val="000000" w:themeColor="text1"/>
          <w:sz w:val="22"/>
        </w:rPr>
        <w:t>ing Paper</w:t>
      </w:r>
      <w:r w:rsidR="005C4E9E">
        <w:rPr>
          <w:rFonts w:asciiTheme="minorHAnsi" w:hAnsiTheme="minorHAnsi"/>
          <w:color w:val="000000" w:themeColor="text1"/>
          <w:sz w:val="22"/>
        </w:rPr>
        <w:t>,</w:t>
      </w:r>
      <w:r w:rsidRPr="004073FD">
        <w:rPr>
          <w:rFonts w:asciiTheme="minorHAnsi" w:hAnsiTheme="minorHAnsi"/>
          <w:color w:val="000000" w:themeColor="text1"/>
          <w:sz w:val="22"/>
        </w:rPr>
        <w:t xml:space="preserve"> and </w:t>
      </w:r>
      <w:r w:rsidR="0035172A">
        <w:rPr>
          <w:rFonts w:asciiTheme="minorHAnsi" w:hAnsiTheme="minorHAnsi"/>
          <w:color w:val="000000" w:themeColor="text1"/>
          <w:sz w:val="22"/>
        </w:rPr>
        <w:t xml:space="preserve">the </w:t>
      </w:r>
      <w:r w:rsidRPr="004073FD">
        <w:rPr>
          <w:rFonts w:asciiTheme="minorHAnsi" w:hAnsiTheme="minorHAnsi"/>
          <w:color w:val="000000" w:themeColor="text1"/>
          <w:sz w:val="22"/>
        </w:rPr>
        <w:t>Kyrgyz Republic Emergency COVID-19 Project (173766) currently under implementation.</w:t>
      </w:r>
    </w:p>
    <w:p w14:paraId="1A17909D" w14:textId="446DFAF5" w:rsidR="001B41FC" w:rsidRPr="004073FD" w:rsidRDefault="001B41FC" w:rsidP="004073FD">
      <w:pPr>
        <w:pStyle w:val="BankNormal"/>
        <w:numPr>
          <w:ilvl w:val="0"/>
          <w:numId w:val="1"/>
        </w:numPr>
        <w:autoSpaceDE w:val="0"/>
        <w:autoSpaceDN w:val="0"/>
        <w:adjustRightInd w:val="0"/>
        <w:spacing w:after="0"/>
        <w:jc w:val="both"/>
        <w:rPr>
          <w:rFonts w:asciiTheme="minorHAnsi" w:hAnsiTheme="minorHAnsi"/>
          <w:color w:val="000000" w:themeColor="text1"/>
          <w:sz w:val="22"/>
        </w:rPr>
      </w:pPr>
      <w:r w:rsidRPr="004073FD">
        <w:rPr>
          <w:rFonts w:asciiTheme="minorHAnsi" w:hAnsiTheme="minorHAnsi"/>
          <w:color w:val="000000" w:themeColor="text1"/>
          <w:sz w:val="22"/>
        </w:rPr>
        <w:t>Institutional Analysis</w:t>
      </w:r>
      <w:r w:rsidRPr="00717707">
        <w:rPr>
          <w:rFonts w:asciiTheme="minorHAnsi" w:hAnsiTheme="minorHAnsi"/>
          <w:color w:val="000000" w:themeColor="text1"/>
          <w:sz w:val="22"/>
        </w:rPr>
        <w:t xml:space="preserve">: An institutional analysis was carried out to revisit the roles, </w:t>
      </w:r>
      <w:r w:rsidR="007B36A2" w:rsidRPr="00717707">
        <w:rPr>
          <w:rFonts w:asciiTheme="minorHAnsi" w:hAnsiTheme="minorHAnsi"/>
          <w:color w:val="000000" w:themeColor="text1"/>
          <w:sz w:val="22"/>
        </w:rPr>
        <w:t>responsibilities,</w:t>
      </w:r>
      <w:r w:rsidRPr="00717707">
        <w:rPr>
          <w:rFonts w:asciiTheme="minorHAnsi" w:hAnsiTheme="minorHAnsi"/>
          <w:color w:val="000000" w:themeColor="text1"/>
          <w:sz w:val="22"/>
        </w:rPr>
        <w:t xml:space="preserve"> and</w:t>
      </w:r>
      <w:r w:rsidR="00E32E19" w:rsidRPr="00717707">
        <w:rPr>
          <w:rFonts w:asciiTheme="minorHAnsi" w:hAnsiTheme="minorHAnsi"/>
          <w:color w:val="000000" w:themeColor="text1"/>
          <w:sz w:val="22"/>
        </w:rPr>
        <w:t xml:space="preserve"> </w:t>
      </w:r>
      <w:r w:rsidRPr="00717707">
        <w:rPr>
          <w:rFonts w:asciiTheme="minorHAnsi" w:hAnsiTheme="minorHAnsi"/>
          <w:color w:val="000000" w:themeColor="text1"/>
          <w:sz w:val="22"/>
        </w:rPr>
        <w:t xml:space="preserve">structure of the relevant institutions responsible for implementing the </w:t>
      </w:r>
      <w:proofErr w:type="spellStart"/>
      <w:r w:rsidRPr="00717707">
        <w:rPr>
          <w:rFonts w:asciiTheme="minorHAnsi" w:hAnsiTheme="minorHAnsi"/>
          <w:color w:val="000000" w:themeColor="text1"/>
          <w:sz w:val="22"/>
        </w:rPr>
        <w:t>PforR</w:t>
      </w:r>
      <w:proofErr w:type="spellEnd"/>
      <w:r w:rsidRPr="00717707">
        <w:rPr>
          <w:rFonts w:asciiTheme="minorHAnsi" w:hAnsiTheme="minorHAnsi"/>
          <w:color w:val="000000" w:themeColor="text1"/>
          <w:sz w:val="22"/>
        </w:rPr>
        <w:t xml:space="preserve"> activities, including coordination between different entities at the national, regional</w:t>
      </w:r>
      <w:r w:rsidR="008D33F0">
        <w:rPr>
          <w:rFonts w:asciiTheme="minorHAnsi" w:hAnsiTheme="minorHAnsi"/>
          <w:color w:val="000000" w:themeColor="text1"/>
          <w:sz w:val="22"/>
        </w:rPr>
        <w:t>,</w:t>
      </w:r>
      <w:r w:rsidRPr="00717707">
        <w:rPr>
          <w:rFonts w:asciiTheme="minorHAnsi" w:hAnsiTheme="minorHAnsi"/>
          <w:color w:val="000000" w:themeColor="text1"/>
          <w:sz w:val="22"/>
        </w:rPr>
        <w:t xml:space="preserve"> and local levels</w:t>
      </w:r>
      <w:r w:rsidRPr="004073FD">
        <w:rPr>
          <w:rFonts w:asciiTheme="minorHAnsi" w:hAnsiTheme="minorHAnsi"/>
          <w:color w:val="000000" w:themeColor="text1"/>
          <w:sz w:val="22"/>
        </w:rPr>
        <w:t xml:space="preserve">. Sources included recently adopted regulations and reports, </w:t>
      </w:r>
      <w:r w:rsidR="003A4FE5">
        <w:rPr>
          <w:rFonts w:asciiTheme="minorHAnsi" w:hAnsiTheme="minorHAnsi"/>
          <w:color w:val="000000" w:themeColor="text1"/>
          <w:sz w:val="22"/>
        </w:rPr>
        <w:t xml:space="preserve">and </w:t>
      </w:r>
      <w:r w:rsidRPr="004073FD">
        <w:rPr>
          <w:rFonts w:asciiTheme="minorHAnsi" w:hAnsiTheme="minorHAnsi"/>
          <w:color w:val="000000" w:themeColor="text1"/>
          <w:sz w:val="22"/>
        </w:rPr>
        <w:t>news on the medical waste management system's capacity and performance due to COVID-19 emergency.</w:t>
      </w:r>
    </w:p>
    <w:p w14:paraId="2DFEFDA9" w14:textId="40644551" w:rsidR="00092329" w:rsidRPr="004073FD" w:rsidRDefault="00261D8D" w:rsidP="004073FD">
      <w:pPr>
        <w:pStyle w:val="BankNormal"/>
        <w:numPr>
          <w:ilvl w:val="0"/>
          <w:numId w:val="1"/>
        </w:numPr>
        <w:autoSpaceDE w:val="0"/>
        <w:autoSpaceDN w:val="0"/>
        <w:adjustRightInd w:val="0"/>
        <w:spacing w:after="0"/>
        <w:jc w:val="both"/>
        <w:rPr>
          <w:rFonts w:asciiTheme="minorHAnsi" w:hAnsiTheme="minorHAnsi"/>
          <w:color w:val="000000" w:themeColor="text1"/>
          <w:sz w:val="22"/>
        </w:rPr>
      </w:pPr>
      <w:r>
        <w:rPr>
          <w:rFonts w:asciiTheme="minorHAnsi" w:hAnsiTheme="minorHAnsi"/>
          <w:color w:val="000000" w:themeColor="text1"/>
          <w:sz w:val="22"/>
        </w:rPr>
        <w:t>Questionnaires</w:t>
      </w:r>
      <w:r w:rsidR="001B41FC" w:rsidRPr="004073FD">
        <w:rPr>
          <w:rFonts w:asciiTheme="minorHAnsi" w:hAnsiTheme="minorHAnsi"/>
          <w:color w:val="000000" w:themeColor="text1"/>
          <w:sz w:val="22"/>
        </w:rPr>
        <w:t xml:space="preserve">: </w:t>
      </w:r>
      <w:r w:rsidR="008135EB">
        <w:rPr>
          <w:rFonts w:asciiTheme="minorHAnsi" w:hAnsiTheme="minorHAnsi"/>
          <w:color w:val="000000" w:themeColor="text1"/>
          <w:sz w:val="22"/>
        </w:rPr>
        <w:t xml:space="preserve">Checklists of questions seeking information and data related to system functionality and efficiency were also shared with </w:t>
      </w:r>
      <w:r w:rsidR="001B41FC" w:rsidRPr="004073FD">
        <w:rPr>
          <w:rFonts w:asciiTheme="minorHAnsi" w:hAnsiTheme="minorHAnsi"/>
          <w:color w:val="000000" w:themeColor="text1"/>
          <w:sz w:val="22"/>
        </w:rPr>
        <w:t>MoH</w:t>
      </w:r>
      <w:r w:rsidR="008135EB">
        <w:rPr>
          <w:rFonts w:asciiTheme="minorHAnsi" w:hAnsiTheme="minorHAnsi"/>
          <w:color w:val="000000" w:themeColor="text1"/>
          <w:sz w:val="22"/>
        </w:rPr>
        <w:t>,</w:t>
      </w:r>
      <w:r w:rsidR="001B41FC" w:rsidRPr="004073FD">
        <w:rPr>
          <w:rFonts w:asciiTheme="minorHAnsi" w:hAnsiTheme="minorHAnsi"/>
          <w:color w:val="000000" w:themeColor="text1"/>
          <w:sz w:val="22"/>
        </w:rPr>
        <w:t xml:space="preserve"> </w:t>
      </w:r>
      <w:r w:rsidR="008135EB">
        <w:rPr>
          <w:rFonts w:asciiTheme="minorHAnsi" w:hAnsiTheme="minorHAnsi"/>
          <w:color w:val="000000" w:themeColor="text1"/>
          <w:sz w:val="22"/>
        </w:rPr>
        <w:t>MHIF</w:t>
      </w:r>
      <w:r w:rsidR="003A4FE5">
        <w:rPr>
          <w:rFonts w:asciiTheme="minorHAnsi" w:hAnsiTheme="minorHAnsi"/>
          <w:color w:val="000000" w:themeColor="text1"/>
          <w:sz w:val="22"/>
        </w:rPr>
        <w:t>,</w:t>
      </w:r>
      <w:r w:rsidR="008135EB">
        <w:rPr>
          <w:rFonts w:asciiTheme="minorHAnsi" w:hAnsiTheme="minorHAnsi"/>
          <w:color w:val="000000" w:themeColor="text1"/>
          <w:sz w:val="22"/>
        </w:rPr>
        <w:t xml:space="preserve"> and patient association </w:t>
      </w:r>
      <w:r w:rsidR="001B41FC" w:rsidRPr="004073FD">
        <w:rPr>
          <w:rFonts w:asciiTheme="minorHAnsi" w:hAnsiTheme="minorHAnsi"/>
          <w:color w:val="000000" w:themeColor="text1"/>
          <w:sz w:val="22"/>
        </w:rPr>
        <w:t xml:space="preserve">representatives. </w:t>
      </w:r>
    </w:p>
    <w:p w14:paraId="28D2A7CA" w14:textId="521414A6" w:rsidR="00FA0DD9" w:rsidRPr="001504B3" w:rsidRDefault="001504B3" w:rsidP="001504B3">
      <w:pPr>
        <w:pStyle w:val="BankNormal"/>
        <w:numPr>
          <w:ilvl w:val="0"/>
          <w:numId w:val="1"/>
        </w:numPr>
        <w:autoSpaceDE w:val="0"/>
        <w:autoSpaceDN w:val="0"/>
        <w:adjustRightInd w:val="0"/>
        <w:spacing w:after="0"/>
        <w:jc w:val="both"/>
        <w:rPr>
          <w:rFonts w:asciiTheme="minorHAnsi" w:hAnsiTheme="minorHAnsi"/>
          <w:color w:val="000000" w:themeColor="text1"/>
          <w:sz w:val="22"/>
        </w:rPr>
      </w:pPr>
      <w:r w:rsidRPr="001504B3">
        <w:rPr>
          <w:rFonts w:asciiTheme="minorHAnsi" w:hAnsiTheme="minorHAnsi"/>
          <w:color w:val="000000" w:themeColor="text1"/>
          <w:sz w:val="22"/>
        </w:rPr>
        <w:t xml:space="preserve">Consultations: Consultations with representatives from </w:t>
      </w:r>
      <w:r w:rsidR="00AE22EB">
        <w:rPr>
          <w:rFonts w:asciiTheme="minorHAnsi" w:hAnsiTheme="minorHAnsi"/>
          <w:color w:val="000000" w:themeColor="text1"/>
          <w:sz w:val="22"/>
        </w:rPr>
        <w:t xml:space="preserve">the </w:t>
      </w:r>
      <w:r w:rsidRPr="001504B3">
        <w:rPr>
          <w:rFonts w:asciiTheme="minorHAnsi" w:hAnsiTheme="minorHAnsi"/>
          <w:color w:val="000000" w:themeColor="text1"/>
          <w:sz w:val="22"/>
        </w:rPr>
        <w:t>concerned stakeholders were carried out during the preparation of the Addendum.  The draft addendum was then translated into Russian to conduct meaningful discussions with key stakeholders, complying with the Bank’s information access and disclosure policy.</w:t>
      </w:r>
    </w:p>
    <w:p w14:paraId="72AFEDCA" w14:textId="77777777" w:rsidR="001504B3" w:rsidRDefault="001504B3" w:rsidP="006B2FC6">
      <w:pPr>
        <w:pStyle w:val="Normal0"/>
        <w:rPr>
          <w:b/>
          <w:bCs/>
        </w:rPr>
      </w:pPr>
    </w:p>
    <w:p w14:paraId="496019D9" w14:textId="61C40858" w:rsidR="006B2FC6" w:rsidRDefault="00FA0DD9" w:rsidP="006B2FC6">
      <w:pPr>
        <w:pStyle w:val="Normal0"/>
        <w:rPr>
          <w:b/>
          <w:bCs/>
        </w:rPr>
      </w:pPr>
      <w:r w:rsidRPr="00183FE3">
        <w:rPr>
          <w:b/>
          <w:bCs/>
        </w:rPr>
        <w:t>II.</w:t>
      </w:r>
      <w:r>
        <w:rPr>
          <w:b/>
          <w:bCs/>
        </w:rPr>
        <w:t xml:space="preserve">   </w:t>
      </w:r>
      <w:r w:rsidRPr="00183FE3">
        <w:rPr>
          <w:b/>
          <w:bCs/>
        </w:rPr>
        <w:t>C</w:t>
      </w:r>
      <w:r w:rsidR="00224862">
        <w:rPr>
          <w:b/>
          <w:bCs/>
        </w:rPr>
        <w:t>ontext</w:t>
      </w:r>
    </w:p>
    <w:p w14:paraId="3C5A7798" w14:textId="0A70C458" w:rsidR="007502FD" w:rsidRPr="00E2469D" w:rsidRDefault="007502FD"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E0346C">
        <w:rPr>
          <w:rFonts w:asciiTheme="minorHAnsi" w:hAnsiTheme="minorHAnsi"/>
          <w:color w:val="000000" w:themeColor="text1"/>
          <w:sz w:val="22"/>
        </w:rPr>
        <w:lastRenderedPageBreak/>
        <w:t xml:space="preserve">The </w:t>
      </w:r>
      <w:proofErr w:type="spellStart"/>
      <w:r w:rsidRPr="004752B1">
        <w:rPr>
          <w:rFonts w:asciiTheme="minorHAnsi" w:hAnsiTheme="minorHAnsi"/>
          <w:color w:val="000000" w:themeColor="text1"/>
          <w:sz w:val="22"/>
        </w:rPr>
        <w:t>PforR</w:t>
      </w:r>
      <w:proofErr w:type="spellEnd"/>
      <w:r w:rsidRPr="004752B1">
        <w:rPr>
          <w:rFonts w:asciiTheme="minorHAnsi" w:hAnsiTheme="minorHAnsi"/>
          <w:color w:val="000000" w:themeColor="text1"/>
          <w:sz w:val="22"/>
        </w:rPr>
        <w:t xml:space="preserve"> plays</w:t>
      </w:r>
      <w:r w:rsidRPr="007502FD">
        <w:rPr>
          <w:rFonts w:asciiTheme="minorHAnsi" w:hAnsiTheme="minorHAnsi"/>
          <w:color w:val="000000" w:themeColor="text1"/>
          <w:sz w:val="22"/>
        </w:rPr>
        <w:t xml:space="preserve"> a vital role in the overall health reform agenda of the Government. The Program </w:t>
      </w:r>
      <w:r w:rsidRPr="00E0346C">
        <w:rPr>
          <w:rFonts w:asciiTheme="minorHAnsi" w:hAnsiTheme="minorHAnsi"/>
          <w:color w:val="000000" w:themeColor="text1"/>
          <w:sz w:val="22"/>
        </w:rPr>
        <w:t xml:space="preserve">is the only PHC </w:t>
      </w:r>
      <w:r w:rsidRPr="004752B1">
        <w:rPr>
          <w:rFonts w:asciiTheme="minorHAnsi" w:hAnsiTheme="minorHAnsi"/>
          <w:color w:val="000000" w:themeColor="text1"/>
          <w:sz w:val="22"/>
        </w:rPr>
        <w:t>sector-wide support currently available and takes a comprehensive approach towards</w:t>
      </w:r>
      <w:r w:rsidRPr="00717707">
        <w:rPr>
          <w:rFonts w:asciiTheme="minorHAnsi" w:hAnsiTheme="minorHAnsi"/>
          <w:color w:val="000000" w:themeColor="text1"/>
          <w:sz w:val="22"/>
        </w:rPr>
        <w:t xml:space="preserve"> improving the quality of PHC. Through the DLI approach, the Program has fostered collaboration between different units of the MoH, </w:t>
      </w:r>
      <w:r w:rsidR="00E274A9">
        <w:rPr>
          <w:rFonts w:asciiTheme="minorHAnsi" w:hAnsiTheme="minorHAnsi"/>
          <w:color w:val="000000" w:themeColor="text1"/>
          <w:sz w:val="22"/>
        </w:rPr>
        <w:t>MHIF, training</w:t>
      </w:r>
      <w:r w:rsidR="00536710">
        <w:rPr>
          <w:rFonts w:asciiTheme="minorHAnsi" w:hAnsiTheme="minorHAnsi"/>
          <w:color w:val="000000" w:themeColor="text1"/>
          <w:sz w:val="22"/>
        </w:rPr>
        <w:t>,</w:t>
      </w:r>
      <w:r w:rsidR="00E274A9">
        <w:rPr>
          <w:rFonts w:asciiTheme="minorHAnsi" w:hAnsiTheme="minorHAnsi"/>
          <w:color w:val="000000" w:themeColor="text1"/>
          <w:sz w:val="22"/>
        </w:rPr>
        <w:t xml:space="preserve"> and research institutions and</w:t>
      </w:r>
      <w:r w:rsidR="00536710">
        <w:rPr>
          <w:rFonts w:asciiTheme="minorHAnsi" w:hAnsiTheme="minorHAnsi"/>
          <w:color w:val="000000" w:themeColor="text1"/>
          <w:sz w:val="22"/>
        </w:rPr>
        <w:t>,</w:t>
      </w:r>
      <w:r w:rsidR="00E274A9">
        <w:rPr>
          <w:rFonts w:asciiTheme="minorHAnsi" w:hAnsiTheme="minorHAnsi"/>
          <w:color w:val="000000" w:themeColor="text1"/>
          <w:sz w:val="22"/>
        </w:rPr>
        <w:t xml:space="preserve"> </w:t>
      </w:r>
      <w:r w:rsidRPr="00717707">
        <w:rPr>
          <w:rFonts w:asciiTheme="minorHAnsi" w:hAnsiTheme="minorHAnsi"/>
          <w:color w:val="000000" w:themeColor="text1"/>
          <w:sz w:val="22"/>
        </w:rPr>
        <w:t>most notably</w:t>
      </w:r>
      <w:r w:rsidR="00536710">
        <w:rPr>
          <w:rFonts w:asciiTheme="minorHAnsi" w:hAnsiTheme="minorHAnsi"/>
          <w:color w:val="000000" w:themeColor="text1"/>
          <w:sz w:val="22"/>
        </w:rPr>
        <w:t>,</w:t>
      </w:r>
      <w:r w:rsidRPr="00717707">
        <w:rPr>
          <w:rFonts w:asciiTheme="minorHAnsi" w:hAnsiTheme="minorHAnsi"/>
          <w:color w:val="000000" w:themeColor="text1"/>
          <w:sz w:val="22"/>
        </w:rPr>
        <w:t xml:space="preserve"> between the e-health and health service delivery initiatives</w:t>
      </w:r>
      <w:r w:rsidR="00346A39" w:rsidRPr="00717707">
        <w:rPr>
          <w:rFonts w:asciiTheme="minorHAnsi" w:hAnsiTheme="minorHAnsi"/>
          <w:color w:val="000000" w:themeColor="text1"/>
          <w:sz w:val="22"/>
        </w:rPr>
        <w:t>.</w:t>
      </w:r>
      <w:r w:rsidR="00346A39">
        <w:rPr>
          <w:rFonts w:asciiTheme="minorHAnsi" w:hAnsiTheme="minorHAnsi"/>
          <w:color w:val="000000" w:themeColor="text1"/>
          <w:sz w:val="22"/>
        </w:rPr>
        <w:t xml:space="preserve"> </w:t>
      </w:r>
      <w:r w:rsidR="00346A39" w:rsidRPr="00B14233">
        <w:rPr>
          <w:rFonts w:asciiTheme="minorHAnsi" w:hAnsiTheme="minorHAnsi"/>
          <w:color w:val="000000" w:themeColor="text1"/>
          <w:sz w:val="22"/>
        </w:rPr>
        <w:t>Since December 2021, progress has been made in the Program's DLI areas. Key technical staff and consultants have been hired, technical working groups have been formed, and activities are ongoing. Donor-funded TA is helping the Government implement critical activities. The Implementation Plan has been updated to include activities originally envisaged for Years 2 and 3 of implementation. Although the Program is showing some progress in each of the 9 DLI areas, it is currently not on track to achieve many DLR within the Program's timeline</w:t>
      </w:r>
      <w:r w:rsidR="00346A39" w:rsidRPr="00151E25">
        <w:rPr>
          <w:rFonts w:asciiTheme="minorHAnsi" w:hAnsiTheme="minorHAnsi"/>
          <w:color w:val="000000" w:themeColor="text1"/>
          <w:sz w:val="22"/>
        </w:rPr>
        <w:t xml:space="preserve">. </w:t>
      </w:r>
      <w:r w:rsidR="00346A39" w:rsidRPr="00274F76">
        <w:rPr>
          <w:rFonts w:asciiTheme="minorHAnsi" w:hAnsiTheme="minorHAnsi"/>
          <w:color w:val="000000" w:themeColor="text1"/>
          <w:sz w:val="22"/>
        </w:rPr>
        <w:t>restructuring will align the DLIs with a realistic timeline</w:t>
      </w:r>
      <w:r w:rsidR="0076707C" w:rsidRPr="00151E25">
        <w:rPr>
          <w:rFonts w:asciiTheme="minorHAnsi" w:hAnsiTheme="minorHAnsi"/>
          <w:color w:val="000000" w:themeColor="text1"/>
          <w:sz w:val="22"/>
        </w:rPr>
        <w:t xml:space="preserve"> to </w:t>
      </w:r>
      <w:r w:rsidR="006B250F" w:rsidRPr="00FF0B69">
        <w:rPr>
          <w:rFonts w:asciiTheme="minorHAnsi" w:hAnsiTheme="minorHAnsi"/>
          <w:color w:val="000000" w:themeColor="text1"/>
          <w:sz w:val="22"/>
        </w:rPr>
        <w:t>better ensure their realization</w:t>
      </w:r>
      <w:r w:rsidR="00857F0D">
        <w:rPr>
          <w:rFonts w:asciiTheme="minorHAnsi" w:hAnsiTheme="minorHAnsi"/>
          <w:color w:val="000000" w:themeColor="text1"/>
          <w:sz w:val="22"/>
        </w:rPr>
        <w:t>. At the same time,</w:t>
      </w:r>
      <w:r w:rsidR="00346A39" w:rsidRPr="00151E25">
        <w:rPr>
          <w:rFonts w:asciiTheme="minorHAnsi" w:hAnsiTheme="minorHAnsi"/>
          <w:color w:val="000000" w:themeColor="text1"/>
          <w:sz w:val="22"/>
        </w:rPr>
        <w:t xml:space="preserve"> </w:t>
      </w:r>
      <w:r w:rsidR="00346A39" w:rsidRPr="00176CDB">
        <w:rPr>
          <w:rFonts w:asciiTheme="minorHAnsi" w:hAnsiTheme="minorHAnsi"/>
          <w:color w:val="000000" w:themeColor="text1"/>
          <w:sz w:val="22"/>
        </w:rPr>
        <w:t>ad</w:t>
      </w:r>
      <w:r w:rsidR="00346A39" w:rsidRPr="00B14233">
        <w:rPr>
          <w:rFonts w:asciiTheme="minorHAnsi" w:hAnsiTheme="minorHAnsi"/>
          <w:color w:val="000000" w:themeColor="text1"/>
          <w:sz w:val="22"/>
        </w:rPr>
        <w:t xml:space="preserve">ditional financing will provide </w:t>
      </w:r>
      <w:r w:rsidR="00E274A9">
        <w:rPr>
          <w:rFonts w:asciiTheme="minorHAnsi" w:hAnsiTheme="minorHAnsi"/>
          <w:color w:val="000000" w:themeColor="text1"/>
          <w:sz w:val="22"/>
        </w:rPr>
        <w:t xml:space="preserve">resources </w:t>
      </w:r>
      <w:r w:rsidR="00346A39" w:rsidRPr="00B14233">
        <w:rPr>
          <w:rFonts w:asciiTheme="minorHAnsi" w:hAnsiTheme="minorHAnsi"/>
          <w:color w:val="000000" w:themeColor="text1"/>
          <w:sz w:val="22"/>
        </w:rPr>
        <w:t xml:space="preserve">for the MoH </w:t>
      </w:r>
      <w:r w:rsidR="00346A39" w:rsidRPr="00E2469D">
        <w:rPr>
          <w:rFonts w:asciiTheme="minorHAnsi" w:hAnsiTheme="minorHAnsi"/>
          <w:color w:val="000000" w:themeColor="text1"/>
          <w:sz w:val="22"/>
        </w:rPr>
        <w:t>to procure the necessary TA and goods</w:t>
      </w:r>
      <w:r w:rsidR="00C41C3E" w:rsidRPr="00E2469D">
        <w:rPr>
          <w:rFonts w:asciiTheme="minorHAnsi" w:hAnsiTheme="minorHAnsi"/>
          <w:color w:val="000000" w:themeColor="text1"/>
          <w:sz w:val="22"/>
        </w:rPr>
        <w:t xml:space="preserve"> </w:t>
      </w:r>
      <w:r w:rsidR="00F643F5" w:rsidRPr="00E2469D">
        <w:rPr>
          <w:rFonts w:asciiTheme="minorHAnsi" w:hAnsiTheme="minorHAnsi"/>
          <w:color w:val="000000" w:themeColor="text1"/>
          <w:sz w:val="22"/>
        </w:rPr>
        <w:t xml:space="preserve">to improve Program </w:t>
      </w:r>
      <w:r w:rsidR="002002C2" w:rsidRPr="00E2469D">
        <w:rPr>
          <w:rFonts w:asciiTheme="minorHAnsi" w:hAnsiTheme="minorHAnsi"/>
          <w:color w:val="000000" w:themeColor="text1"/>
          <w:sz w:val="22"/>
        </w:rPr>
        <w:t>results</w:t>
      </w:r>
      <w:r w:rsidR="00346A39" w:rsidRPr="00E2469D">
        <w:rPr>
          <w:rFonts w:asciiTheme="minorHAnsi" w:hAnsiTheme="minorHAnsi"/>
          <w:color w:val="000000" w:themeColor="text1"/>
          <w:sz w:val="22"/>
        </w:rPr>
        <w:t xml:space="preserve">. </w:t>
      </w:r>
      <w:r w:rsidR="00224862" w:rsidRPr="00E2469D">
        <w:rPr>
          <w:rFonts w:asciiTheme="minorHAnsi" w:hAnsiTheme="minorHAnsi"/>
          <w:color w:val="000000" w:themeColor="text1"/>
          <w:sz w:val="22"/>
        </w:rPr>
        <w:t xml:space="preserve">The </w:t>
      </w:r>
      <w:proofErr w:type="spellStart"/>
      <w:r w:rsidR="00224862" w:rsidRPr="00E2469D">
        <w:rPr>
          <w:rFonts w:asciiTheme="minorHAnsi" w:hAnsiTheme="minorHAnsi"/>
          <w:color w:val="000000" w:themeColor="text1"/>
          <w:sz w:val="22"/>
        </w:rPr>
        <w:t>PforR</w:t>
      </w:r>
      <w:proofErr w:type="spellEnd"/>
      <w:r w:rsidR="00224862" w:rsidRPr="00E2469D">
        <w:rPr>
          <w:rFonts w:asciiTheme="minorHAnsi" w:hAnsiTheme="minorHAnsi"/>
          <w:color w:val="000000" w:themeColor="text1"/>
          <w:sz w:val="22"/>
        </w:rPr>
        <w:t xml:space="preserve"> has been rated </w:t>
      </w:r>
      <w:r w:rsidR="00F14DC2" w:rsidRPr="00E2469D">
        <w:rPr>
          <w:rFonts w:asciiTheme="minorHAnsi" w:hAnsiTheme="minorHAnsi"/>
          <w:color w:val="000000" w:themeColor="text1"/>
          <w:sz w:val="22"/>
        </w:rPr>
        <w:t>M</w:t>
      </w:r>
      <w:r w:rsidR="00224862" w:rsidRPr="00E2469D">
        <w:rPr>
          <w:rFonts w:asciiTheme="minorHAnsi" w:hAnsiTheme="minorHAnsi"/>
          <w:color w:val="000000" w:themeColor="text1"/>
          <w:sz w:val="22"/>
        </w:rPr>
        <w:t xml:space="preserve">oderately </w:t>
      </w:r>
      <w:r w:rsidR="00F14DC2" w:rsidRPr="00E2469D">
        <w:rPr>
          <w:rFonts w:asciiTheme="minorHAnsi" w:hAnsiTheme="minorHAnsi"/>
          <w:color w:val="000000" w:themeColor="text1"/>
          <w:sz w:val="22"/>
        </w:rPr>
        <w:t>U</w:t>
      </w:r>
      <w:r w:rsidR="00224862" w:rsidRPr="00E2469D">
        <w:rPr>
          <w:rFonts w:asciiTheme="minorHAnsi" w:hAnsiTheme="minorHAnsi"/>
          <w:color w:val="000000" w:themeColor="text1"/>
          <w:sz w:val="22"/>
        </w:rPr>
        <w:t>nsatisfactory (MU) since February 2021. However, g</w:t>
      </w:r>
      <w:r w:rsidR="00346A39" w:rsidRPr="00E2469D">
        <w:rPr>
          <w:rFonts w:asciiTheme="minorHAnsi" w:hAnsiTheme="minorHAnsi"/>
          <w:color w:val="000000" w:themeColor="text1"/>
          <w:sz w:val="22"/>
        </w:rPr>
        <w:t xml:space="preserve">iven the current rate of </w:t>
      </w:r>
      <w:r w:rsidR="00E2469D" w:rsidRPr="00E2469D">
        <w:rPr>
          <w:rFonts w:asciiTheme="minorHAnsi" w:hAnsiTheme="minorHAnsi"/>
          <w:color w:val="000000" w:themeColor="text1"/>
          <w:sz w:val="22"/>
        </w:rPr>
        <w:t>progress, and</w:t>
      </w:r>
      <w:r w:rsidR="004520A3" w:rsidRPr="00E2469D">
        <w:rPr>
          <w:rFonts w:asciiTheme="minorHAnsi" w:hAnsiTheme="minorHAnsi"/>
          <w:color w:val="000000" w:themeColor="text1"/>
          <w:sz w:val="22"/>
        </w:rPr>
        <w:t xml:space="preserve"> the completion of the </w:t>
      </w:r>
      <w:r w:rsidR="00F14DC2" w:rsidRPr="00E2469D">
        <w:rPr>
          <w:rFonts w:asciiTheme="minorHAnsi" w:hAnsiTheme="minorHAnsi"/>
          <w:color w:val="000000" w:themeColor="text1"/>
          <w:sz w:val="22"/>
        </w:rPr>
        <w:t xml:space="preserve">verification of 2021 results and </w:t>
      </w:r>
      <w:r w:rsidR="00FB6FE2" w:rsidRPr="00E2469D">
        <w:rPr>
          <w:rFonts w:asciiTheme="minorHAnsi" w:hAnsiTheme="minorHAnsi"/>
          <w:color w:val="000000" w:themeColor="text1"/>
          <w:sz w:val="22"/>
        </w:rPr>
        <w:t>audits</w:t>
      </w:r>
      <w:r w:rsidR="00F64D9F" w:rsidRPr="00E2469D">
        <w:rPr>
          <w:rFonts w:asciiTheme="minorHAnsi" w:hAnsiTheme="minorHAnsi"/>
          <w:color w:val="000000" w:themeColor="text1"/>
          <w:sz w:val="22"/>
        </w:rPr>
        <w:t>,</w:t>
      </w:r>
      <w:r w:rsidR="00D92740" w:rsidRPr="00E2469D">
        <w:rPr>
          <w:rFonts w:asciiTheme="minorHAnsi" w:hAnsiTheme="minorHAnsi"/>
          <w:color w:val="000000" w:themeColor="text1"/>
          <w:sz w:val="22"/>
        </w:rPr>
        <w:t xml:space="preserve"> </w:t>
      </w:r>
      <w:r w:rsidR="00FB6FE2" w:rsidRPr="00E2469D">
        <w:rPr>
          <w:rFonts w:asciiTheme="minorHAnsi" w:hAnsiTheme="minorHAnsi"/>
          <w:color w:val="000000" w:themeColor="text1"/>
          <w:sz w:val="22"/>
        </w:rPr>
        <w:t>the</w:t>
      </w:r>
      <w:r w:rsidR="00346A39" w:rsidRPr="00E2469D">
        <w:rPr>
          <w:rFonts w:asciiTheme="minorHAnsi" w:hAnsiTheme="minorHAnsi"/>
          <w:color w:val="000000" w:themeColor="text1"/>
          <w:sz w:val="22"/>
        </w:rPr>
        <w:t xml:space="preserve"> ratings of implementation progress towards </w:t>
      </w:r>
      <w:r w:rsidR="00577EC0" w:rsidRPr="00E2469D">
        <w:rPr>
          <w:rFonts w:asciiTheme="minorHAnsi" w:hAnsiTheme="minorHAnsi"/>
          <w:color w:val="000000" w:themeColor="text1"/>
          <w:sz w:val="22"/>
        </w:rPr>
        <w:t xml:space="preserve">the </w:t>
      </w:r>
      <w:r w:rsidR="00346A39" w:rsidRPr="00E2469D">
        <w:rPr>
          <w:rFonts w:asciiTheme="minorHAnsi" w:hAnsiTheme="minorHAnsi"/>
          <w:color w:val="000000" w:themeColor="text1"/>
          <w:sz w:val="22"/>
        </w:rPr>
        <w:t xml:space="preserve">achievement of the PDO </w:t>
      </w:r>
      <w:r w:rsidR="00B15594" w:rsidRPr="00E2469D">
        <w:rPr>
          <w:rFonts w:asciiTheme="minorHAnsi" w:hAnsiTheme="minorHAnsi"/>
          <w:color w:val="000000" w:themeColor="text1"/>
          <w:sz w:val="22"/>
        </w:rPr>
        <w:t xml:space="preserve">will be </w:t>
      </w:r>
      <w:r w:rsidR="00F14DC2" w:rsidRPr="00E2469D">
        <w:rPr>
          <w:rFonts w:asciiTheme="minorHAnsi" w:hAnsiTheme="minorHAnsi"/>
          <w:color w:val="000000" w:themeColor="text1"/>
          <w:sz w:val="22"/>
        </w:rPr>
        <w:t>upgraded</w:t>
      </w:r>
      <w:r w:rsidR="00B15594" w:rsidRPr="00E2469D">
        <w:rPr>
          <w:rFonts w:asciiTheme="minorHAnsi" w:hAnsiTheme="minorHAnsi"/>
          <w:color w:val="000000" w:themeColor="text1"/>
          <w:sz w:val="22"/>
        </w:rPr>
        <w:t xml:space="preserve"> </w:t>
      </w:r>
      <w:r w:rsidR="00346A39" w:rsidRPr="00E2469D">
        <w:rPr>
          <w:rFonts w:asciiTheme="minorHAnsi" w:hAnsiTheme="minorHAnsi"/>
          <w:color w:val="000000" w:themeColor="text1"/>
          <w:sz w:val="22"/>
        </w:rPr>
        <w:t>from MU to Moderately Satisfactory</w:t>
      </w:r>
      <w:r w:rsidR="00D92740" w:rsidRPr="00E2469D">
        <w:rPr>
          <w:rFonts w:asciiTheme="minorHAnsi" w:hAnsiTheme="minorHAnsi"/>
          <w:color w:val="000000" w:themeColor="text1"/>
          <w:sz w:val="22"/>
        </w:rPr>
        <w:t xml:space="preserve"> (MS)</w:t>
      </w:r>
      <w:r w:rsidR="00F14DC2" w:rsidRPr="00E2469D">
        <w:rPr>
          <w:rFonts w:asciiTheme="minorHAnsi" w:hAnsiTheme="minorHAnsi"/>
          <w:color w:val="000000" w:themeColor="text1"/>
          <w:sz w:val="22"/>
        </w:rPr>
        <w:t>.</w:t>
      </w:r>
      <w:r w:rsidR="00346A39" w:rsidRPr="00E2469D">
        <w:rPr>
          <w:rFonts w:asciiTheme="minorHAnsi" w:hAnsiTheme="minorHAnsi"/>
          <w:color w:val="000000" w:themeColor="text1"/>
          <w:sz w:val="22"/>
        </w:rPr>
        <w:t xml:space="preserve"> </w:t>
      </w:r>
    </w:p>
    <w:p w14:paraId="799079AC" w14:textId="77777777" w:rsidR="00224862" w:rsidRPr="00346A39" w:rsidRDefault="00224862" w:rsidP="00822C52">
      <w:pPr>
        <w:pStyle w:val="BankNormal"/>
        <w:autoSpaceDE w:val="0"/>
        <w:autoSpaceDN w:val="0"/>
        <w:adjustRightInd w:val="0"/>
        <w:spacing w:after="0"/>
        <w:jc w:val="both"/>
        <w:rPr>
          <w:rFonts w:asciiTheme="minorHAnsi" w:hAnsiTheme="minorHAnsi"/>
          <w:color w:val="000000" w:themeColor="text1"/>
          <w:sz w:val="22"/>
        </w:rPr>
      </w:pPr>
    </w:p>
    <w:p w14:paraId="36429C5F" w14:textId="43111200" w:rsidR="00553C14" w:rsidRDefault="006B2FC6" w:rsidP="00822C52">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A90A3E">
        <w:rPr>
          <w:rFonts w:asciiTheme="minorHAnsi" w:hAnsiTheme="minorHAnsi"/>
          <w:color w:val="000000" w:themeColor="text1"/>
          <w:sz w:val="22"/>
        </w:rPr>
        <w:t>T</w:t>
      </w:r>
      <w:r w:rsidR="00D36387" w:rsidRPr="00031557">
        <w:rPr>
          <w:rFonts w:asciiTheme="minorHAnsi" w:hAnsiTheme="minorHAnsi"/>
          <w:color w:val="000000" w:themeColor="text1"/>
          <w:sz w:val="22"/>
        </w:rPr>
        <w:t xml:space="preserve">he Program's environmental and social (E&amp;S) arrangements have helped the MoH develop key </w:t>
      </w:r>
      <w:r w:rsidR="00FF0B69" w:rsidRPr="00B6566F">
        <w:rPr>
          <w:rFonts w:asciiTheme="minorHAnsi" w:hAnsiTheme="minorHAnsi"/>
          <w:color w:val="000000" w:themeColor="text1"/>
          <w:sz w:val="22"/>
        </w:rPr>
        <w:t xml:space="preserve">legislation and implementation arrangements for the Government’s program. For example, the Government issued </w:t>
      </w:r>
      <w:r w:rsidR="00D36387" w:rsidRPr="00031557">
        <w:rPr>
          <w:rFonts w:asciiTheme="minorHAnsi" w:hAnsiTheme="minorHAnsi"/>
          <w:color w:val="000000" w:themeColor="text1"/>
          <w:sz w:val="22"/>
        </w:rPr>
        <w:t xml:space="preserve"> </w:t>
      </w:r>
      <w:r w:rsidR="00B51835" w:rsidRPr="00031557">
        <w:rPr>
          <w:rFonts w:asciiTheme="minorHAnsi" w:hAnsiTheme="minorHAnsi"/>
          <w:color w:val="000000" w:themeColor="text1"/>
          <w:sz w:val="22"/>
        </w:rPr>
        <w:t xml:space="preserve">the Decree </w:t>
      </w:r>
      <w:r w:rsidR="00092329" w:rsidRPr="00B6566F">
        <w:rPr>
          <w:rFonts w:asciiTheme="minorHAnsi" w:hAnsiTheme="minorHAnsi"/>
          <w:color w:val="000000" w:themeColor="text1"/>
          <w:sz w:val="22"/>
        </w:rPr>
        <w:t xml:space="preserve">No. 719 </w:t>
      </w:r>
      <w:r w:rsidR="00B51835" w:rsidRPr="00E0346C">
        <w:rPr>
          <w:rFonts w:asciiTheme="minorHAnsi" w:hAnsiTheme="minorHAnsi"/>
          <w:color w:val="000000" w:themeColor="text1"/>
          <w:sz w:val="22"/>
        </w:rPr>
        <w:t>dated</w:t>
      </w:r>
      <w:r w:rsidR="00B51835" w:rsidRPr="00A90A3E">
        <w:rPr>
          <w:rFonts w:asciiTheme="minorHAnsi" w:hAnsiTheme="minorHAnsi"/>
          <w:color w:val="000000" w:themeColor="text1"/>
          <w:sz w:val="22"/>
        </w:rPr>
        <w:t xml:space="preserve"> </w:t>
      </w:r>
      <w:r w:rsidR="00FF0B69" w:rsidRPr="00B6566F">
        <w:rPr>
          <w:rFonts w:asciiTheme="minorHAnsi" w:hAnsiTheme="minorHAnsi"/>
          <w:color w:val="000000" w:themeColor="text1"/>
          <w:sz w:val="22"/>
        </w:rPr>
        <w:t xml:space="preserve">of </w:t>
      </w:r>
      <w:r w:rsidR="00B51835" w:rsidRPr="00031557">
        <w:rPr>
          <w:rFonts w:asciiTheme="minorHAnsi" w:hAnsiTheme="minorHAnsi"/>
          <w:color w:val="000000" w:themeColor="text1"/>
          <w:sz w:val="22"/>
        </w:rPr>
        <w:t xml:space="preserve">2019  "On issues of handling medical waste and work with mercury-containing products in healthcare organizations of the Kyrgyz Republic" </w:t>
      </w:r>
      <w:r w:rsidR="007336CA" w:rsidRPr="00031557">
        <w:rPr>
          <w:rFonts w:asciiTheme="minorHAnsi" w:hAnsiTheme="minorHAnsi"/>
          <w:color w:val="000000" w:themeColor="text1"/>
          <w:sz w:val="22"/>
        </w:rPr>
        <w:t xml:space="preserve">including Procedure on Medical Waste Management and Procedure on </w:t>
      </w:r>
      <w:r w:rsidRPr="00031557">
        <w:rPr>
          <w:rFonts w:asciiTheme="minorHAnsi" w:hAnsiTheme="minorHAnsi"/>
          <w:color w:val="000000" w:themeColor="text1"/>
          <w:sz w:val="22"/>
        </w:rPr>
        <w:t>Working and Handling Mercury-containing Devices</w:t>
      </w:r>
      <w:r w:rsidR="00FF0B69" w:rsidRPr="00B6566F">
        <w:rPr>
          <w:rFonts w:asciiTheme="minorHAnsi" w:hAnsiTheme="minorHAnsi"/>
          <w:color w:val="000000" w:themeColor="text1"/>
          <w:sz w:val="22"/>
        </w:rPr>
        <w:t xml:space="preserve">. </w:t>
      </w:r>
      <w:r w:rsidR="00FF0B69" w:rsidRPr="00A90A3E">
        <w:rPr>
          <w:rFonts w:asciiTheme="minorHAnsi" w:hAnsiTheme="minorHAnsi"/>
          <w:color w:val="000000" w:themeColor="text1"/>
          <w:sz w:val="22"/>
        </w:rPr>
        <w:t xml:space="preserve"> The Decree </w:t>
      </w:r>
      <w:r w:rsidR="00031557" w:rsidRPr="00031557">
        <w:rPr>
          <w:rFonts w:asciiTheme="minorHAnsi" w:hAnsiTheme="minorHAnsi"/>
          <w:color w:val="000000" w:themeColor="text1"/>
          <w:sz w:val="22"/>
        </w:rPr>
        <w:t xml:space="preserve">also </w:t>
      </w:r>
      <w:r w:rsidR="00FF0B69" w:rsidRPr="00031557">
        <w:rPr>
          <w:rFonts w:asciiTheme="minorHAnsi" w:hAnsiTheme="minorHAnsi"/>
          <w:color w:val="000000" w:themeColor="text1"/>
          <w:sz w:val="22"/>
        </w:rPr>
        <w:t>requires healthcare staff to undergo mandatory training and instruction on the rules for the safe handling of medical waste.</w:t>
      </w:r>
      <w:r w:rsidR="00D36387" w:rsidRPr="00031557">
        <w:rPr>
          <w:rFonts w:asciiTheme="minorHAnsi" w:hAnsiTheme="minorHAnsi"/>
          <w:color w:val="000000" w:themeColor="text1"/>
          <w:sz w:val="22"/>
        </w:rPr>
        <w:t xml:space="preserve"> </w:t>
      </w:r>
      <w:r w:rsidR="00031557" w:rsidRPr="00031557">
        <w:rPr>
          <w:rFonts w:asciiTheme="minorHAnsi" w:hAnsiTheme="minorHAnsi"/>
          <w:color w:val="000000" w:themeColor="text1"/>
          <w:sz w:val="22"/>
        </w:rPr>
        <w:t xml:space="preserve">Since the Decree approval, training was provided </w:t>
      </w:r>
      <w:r w:rsidR="0059451E">
        <w:rPr>
          <w:rFonts w:asciiTheme="minorHAnsi" w:hAnsiTheme="minorHAnsi"/>
          <w:color w:val="000000" w:themeColor="text1"/>
          <w:sz w:val="22"/>
        </w:rPr>
        <w:t xml:space="preserve">regularly </w:t>
      </w:r>
      <w:r w:rsidR="00031557" w:rsidRPr="00031557">
        <w:rPr>
          <w:rFonts w:asciiTheme="minorHAnsi" w:hAnsiTheme="minorHAnsi"/>
          <w:color w:val="000000" w:themeColor="text1"/>
          <w:sz w:val="22"/>
        </w:rPr>
        <w:t xml:space="preserve">to health organizations.  </w:t>
      </w:r>
    </w:p>
    <w:p w14:paraId="3475CB31" w14:textId="77777777" w:rsidR="00553C14" w:rsidRDefault="00553C14" w:rsidP="005955D8">
      <w:pPr>
        <w:pStyle w:val="BankNormal"/>
        <w:autoSpaceDE w:val="0"/>
        <w:autoSpaceDN w:val="0"/>
        <w:adjustRightInd w:val="0"/>
        <w:spacing w:after="0"/>
        <w:jc w:val="both"/>
        <w:rPr>
          <w:rFonts w:asciiTheme="minorHAnsi" w:hAnsiTheme="minorHAnsi"/>
          <w:color w:val="000000" w:themeColor="text1"/>
          <w:sz w:val="22"/>
        </w:rPr>
      </w:pPr>
    </w:p>
    <w:p w14:paraId="731F005A" w14:textId="66E3FE23" w:rsidR="00FA0DD9" w:rsidRPr="00717707" w:rsidRDefault="00D36387" w:rsidP="005955D8">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553C14">
        <w:rPr>
          <w:rFonts w:asciiTheme="minorHAnsi" w:hAnsiTheme="minorHAnsi"/>
          <w:color w:val="000000" w:themeColor="text1"/>
          <w:sz w:val="22"/>
        </w:rPr>
        <w:t xml:space="preserve">The Program's E&amp;S systems have been rated MU since January 2022 due to the lack of documentation on </w:t>
      </w:r>
      <w:r w:rsidR="00F32F4A" w:rsidRPr="00553C14">
        <w:rPr>
          <w:rFonts w:asciiTheme="minorHAnsi" w:hAnsiTheme="minorHAnsi"/>
          <w:color w:val="000000" w:themeColor="text1"/>
          <w:sz w:val="22"/>
        </w:rPr>
        <w:t xml:space="preserve">the </w:t>
      </w:r>
      <w:r w:rsidRPr="00553C14">
        <w:rPr>
          <w:rFonts w:asciiTheme="minorHAnsi" w:hAnsiTheme="minorHAnsi"/>
          <w:color w:val="000000" w:themeColor="text1"/>
          <w:sz w:val="22"/>
        </w:rPr>
        <w:t>implementation progress of the Program’s environmental</w:t>
      </w:r>
      <w:r w:rsidR="006B2FC6" w:rsidRPr="00553C14">
        <w:rPr>
          <w:rFonts w:asciiTheme="minorHAnsi" w:hAnsiTheme="minorHAnsi"/>
          <w:color w:val="000000" w:themeColor="text1"/>
          <w:sz w:val="22"/>
        </w:rPr>
        <w:t xml:space="preserve"> and social </w:t>
      </w:r>
      <w:r w:rsidRPr="00553C14">
        <w:rPr>
          <w:rFonts w:asciiTheme="minorHAnsi" w:hAnsiTheme="minorHAnsi"/>
          <w:color w:val="000000" w:themeColor="text1"/>
          <w:sz w:val="22"/>
        </w:rPr>
        <w:t>action</w:t>
      </w:r>
      <w:r w:rsidR="006B2FC6" w:rsidRPr="00553C14">
        <w:rPr>
          <w:rFonts w:asciiTheme="minorHAnsi" w:hAnsiTheme="minorHAnsi"/>
          <w:color w:val="000000" w:themeColor="text1"/>
          <w:sz w:val="22"/>
        </w:rPr>
        <w:t xml:space="preserve"> plan</w:t>
      </w:r>
      <w:r w:rsidR="00031557">
        <w:rPr>
          <w:rFonts w:asciiTheme="minorHAnsi" w:hAnsiTheme="minorHAnsi"/>
          <w:color w:val="000000" w:themeColor="text1"/>
          <w:sz w:val="22"/>
        </w:rPr>
        <w:t xml:space="preserve">. </w:t>
      </w:r>
      <w:r w:rsidR="00FF0B69" w:rsidRPr="00FF0B69">
        <w:rPr>
          <w:rFonts w:asciiTheme="minorHAnsi" w:hAnsiTheme="minorHAnsi"/>
          <w:color w:val="000000" w:themeColor="text1"/>
          <w:sz w:val="22"/>
        </w:rPr>
        <w:t>However, the review carried out during the Mid-Term Review (MTR) revealed significant progress on the Program Action Plan (PAP) actions. Given this progress, the ratings was upgraded in December 2022 to Moderately Satisfactory (MS).</w:t>
      </w:r>
    </w:p>
    <w:p w14:paraId="075D6945" w14:textId="77777777" w:rsidR="00FA0DD9" w:rsidRPr="005955D8" w:rsidRDefault="00FA0DD9" w:rsidP="005955D8">
      <w:pPr>
        <w:pStyle w:val="BankNormal"/>
        <w:autoSpaceDE w:val="0"/>
        <w:autoSpaceDN w:val="0"/>
        <w:adjustRightInd w:val="0"/>
        <w:spacing w:after="0"/>
        <w:jc w:val="both"/>
        <w:rPr>
          <w:rFonts w:asciiTheme="minorHAnsi" w:hAnsiTheme="minorHAnsi"/>
          <w:color w:val="000000" w:themeColor="text1"/>
          <w:sz w:val="22"/>
        </w:rPr>
      </w:pPr>
      <w:bookmarkStart w:id="31" w:name="_Toc528171242"/>
      <w:bookmarkStart w:id="32" w:name="_Toc531612196"/>
      <w:bookmarkStart w:id="33" w:name="_Toc532918985"/>
      <w:bookmarkStart w:id="34" w:name="_Toc532996423"/>
      <w:bookmarkStart w:id="35" w:name="_Toc533003182"/>
      <w:bookmarkStart w:id="36" w:name="_Toc533061967"/>
      <w:bookmarkStart w:id="37" w:name="_Toc533677941"/>
      <w:bookmarkStart w:id="38" w:name="_Toc534808201"/>
      <w:bookmarkStart w:id="39" w:name="_Toc876696"/>
      <w:bookmarkStart w:id="40" w:name="_Toc1664970"/>
    </w:p>
    <w:p w14:paraId="259C3730" w14:textId="77777777" w:rsidR="00FA0DD9" w:rsidRPr="00717707" w:rsidRDefault="00FA0DD9" w:rsidP="00274F76">
      <w:pPr>
        <w:pStyle w:val="Normal0"/>
        <w:jc w:val="both"/>
        <w:rPr>
          <w:b/>
          <w:bCs/>
        </w:rPr>
      </w:pPr>
      <w:r w:rsidRPr="00717707">
        <w:rPr>
          <w:b/>
          <w:bCs/>
        </w:rPr>
        <w:t>III.   Description of the Additional Financing</w:t>
      </w:r>
      <w:bookmarkEnd w:id="31"/>
      <w:bookmarkEnd w:id="32"/>
      <w:bookmarkEnd w:id="33"/>
      <w:bookmarkEnd w:id="34"/>
      <w:bookmarkEnd w:id="35"/>
      <w:bookmarkEnd w:id="36"/>
      <w:bookmarkEnd w:id="37"/>
      <w:bookmarkEnd w:id="38"/>
      <w:bookmarkEnd w:id="39"/>
      <w:bookmarkEnd w:id="40"/>
      <w:r w:rsidRPr="00717707">
        <w:rPr>
          <w:b/>
          <w:bCs/>
        </w:rPr>
        <w:t xml:space="preserve">  </w:t>
      </w:r>
    </w:p>
    <w:p w14:paraId="74FDEBF9" w14:textId="3952126F" w:rsidR="00FA0DD9" w:rsidRPr="00717707" w:rsidRDefault="00FA0DD9" w:rsidP="005955D8">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bookmarkStart w:id="41" w:name="_Hlk40362147"/>
      <w:r w:rsidRPr="00717707">
        <w:rPr>
          <w:rFonts w:asciiTheme="minorHAnsi" w:hAnsiTheme="minorHAnsi"/>
          <w:color w:val="000000" w:themeColor="text1"/>
          <w:sz w:val="22"/>
        </w:rPr>
        <w:t xml:space="preserve">The </w:t>
      </w:r>
      <w:proofErr w:type="spellStart"/>
      <w:r w:rsidR="00D36387" w:rsidRPr="00717707">
        <w:rPr>
          <w:rFonts w:asciiTheme="minorHAnsi" w:hAnsiTheme="minorHAnsi"/>
          <w:color w:val="000000" w:themeColor="text1"/>
          <w:sz w:val="22"/>
        </w:rPr>
        <w:t>PforR</w:t>
      </w:r>
      <w:proofErr w:type="spellEnd"/>
      <w:r w:rsidRPr="00717707">
        <w:rPr>
          <w:rFonts w:asciiTheme="minorHAnsi" w:hAnsiTheme="minorHAnsi"/>
          <w:color w:val="000000" w:themeColor="text1"/>
          <w:sz w:val="22"/>
        </w:rPr>
        <w:t xml:space="preserve"> PDO </w:t>
      </w:r>
      <w:bookmarkEnd w:id="41"/>
      <w:r w:rsidR="00FD078E">
        <w:rPr>
          <w:rFonts w:asciiTheme="minorHAnsi" w:hAnsiTheme="minorHAnsi"/>
          <w:color w:val="000000" w:themeColor="text1"/>
          <w:sz w:val="22"/>
        </w:rPr>
        <w:t xml:space="preserve"> </w:t>
      </w:r>
      <w:r w:rsidR="006D0252" w:rsidRPr="00717707">
        <w:rPr>
          <w:rFonts w:asciiTheme="minorHAnsi" w:hAnsiTheme="minorHAnsi"/>
          <w:color w:val="000000" w:themeColor="text1"/>
          <w:sz w:val="22"/>
        </w:rPr>
        <w:t xml:space="preserve">to </w:t>
      </w:r>
      <w:r w:rsidR="005E2AD6" w:rsidRPr="00717707">
        <w:rPr>
          <w:rFonts w:asciiTheme="minorHAnsi" w:hAnsiTheme="minorHAnsi"/>
          <w:color w:val="000000" w:themeColor="text1"/>
          <w:sz w:val="22"/>
        </w:rPr>
        <w:t xml:space="preserve">contribute to improving </w:t>
      </w:r>
      <w:r w:rsidR="00FD078E">
        <w:rPr>
          <w:rFonts w:asciiTheme="minorHAnsi" w:hAnsiTheme="minorHAnsi"/>
          <w:color w:val="000000" w:themeColor="text1"/>
          <w:sz w:val="22"/>
        </w:rPr>
        <w:t xml:space="preserve">the quality of </w:t>
      </w:r>
      <w:r w:rsidR="005E2AD6" w:rsidRPr="00717707">
        <w:rPr>
          <w:rFonts w:asciiTheme="minorHAnsi" w:hAnsiTheme="minorHAnsi"/>
          <w:color w:val="000000" w:themeColor="text1"/>
          <w:sz w:val="22"/>
        </w:rPr>
        <w:t>primary health care services in the Kyrgyz Re</w:t>
      </w:r>
      <w:r w:rsidR="00535BE1" w:rsidRPr="00717707">
        <w:rPr>
          <w:rFonts w:asciiTheme="minorHAnsi" w:hAnsiTheme="minorHAnsi"/>
          <w:color w:val="000000" w:themeColor="text1"/>
          <w:sz w:val="22"/>
        </w:rPr>
        <w:t>public</w:t>
      </w:r>
      <w:r w:rsidR="00FC665F" w:rsidRPr="00717707">
        <w:rPr>
          <w:rFonts w:asciiTheme="minorHAnsi" w:hAnsiTheme="minorHAnsi"/>
          <w:color w:val="000000" w:themeColor="text1"/>
          <w:sz w:val="22"/>
        </w:rPr>
        <w:t xml:space="preserve"> and PDO indicators</w:t>
      </w:r>
      <w:r w:rsidR="00535BE1" w:rsidRPr="00717707">
        <w:rPr>
          <w:rFonts w:asciiTheme="minorHAnsi" w:hAnsiTheme="minorHAnsi"/>
          <w:color w:val="000000" w:themeColor="text1"/>
          <w:sz w:val="22"/>
        </w:rPr>
        <w:t xml:space="preserve"> remain </w:t>
      </w:r>
      <w:r w:rsidR="00FD078E">
        <w:rPr>
          <w:rFonts w:asciiTheme="minorHAnsi" w:hAnsiTheme="minorHAnsi"/>
          <w:color w:val="000000" w:themeColor="text1"/>
          <w:sz w:val="22"/>
        </w:rPr>
        <w:t xml:space="preserve">largely </w:t>
      </w:r>
      <w:r w:rsidR="00573576" w:rsidRPr="00717707">
        <w:rPr>
          <w:rFonts w:asciiTheme="minorHAnsi" w:hAnsiTheme="minorHAnsi"/>
          <w:color w:val="000000" w:themeColor="text1"/>
          <w:sz w:val="22"/>
        </w:rPr>
        <w:t>unchanged</w:t>
      </w:r>
      <w:r w:rsidR="00573576">
        <w:rPr>
          <w:rFonts w:asciiTheme="minorHAnsi" w:hAnsiTheme="minorHAnsi"/>
          <w:color w:val="000000" w:themeColor="text1"/>
          <w:sz w:val="22"/>
        </w:rPr>
        <w:t xml:space="preserve"> in</w:t>
      </w:r>
      <w:r w:rsidR="00FD078E">
        <w:rPr>
          <w:rFonts w:asciiTheme="minorHAnsi" w:hAnsiTheme="minorHAnsi"/>
          <w:color w:val="000000" w:themeColor="text1"/>
          <w:sz w:val="22"/>
        </w:rPr>
        <w:t xml:space="preserve"> their focus</w:t>
      </w:r>
      <w:r w:rsidRPr="00717707">
        <w:rPr>
          <w:rFonts w:asciiTheme="minorHAnsi" w:hAnsiTheme="minorHAnsi"/>
          <w:color w:val="000000" w:themeColor="text1"/>
          <w:sz w:val="22"/>
        </w:rPr>
        <w:t xml:space="preserve">: </w:t>
      </w:r>
    </w:p>
    <w:p w14:paraId="4C52B0DC" w14:textId="77777777" w:rsidR="00FA0DD9" w:rsidRPr="00717707" w:rsidRDefault="00FA0DD9" w:rsidP="00822C52">
      <w:pPr>
        <w:pStyle w:val="BankNormal"/>
        <w:autoSpaceDE w:val="0"/>
        <w:autoSpaceDN w:val="0"/>
        <w:adjustRightInd w:val="0"/>
        <w:spacing w:after="0"/>
        <w:jc w:val="both"/>
        <w:rPr>
          <w:rFonts w:asciiTheme="minorHAnsi" w:hAnsiTheme="minorHAnsi"/>
          <w:color w:val="000000" w:themeColor="text1"/>
          <w:sz w:val="22"/>
        </w:rPr>
      </w:pPr>
    </w:p>
    <w:p w14:paraId="1B57B613" w14:textId="77777777" w:rsidR="00FA0DD9" w:rsidRPr="00717707" w:rsidRDefault="00FA0DD9" w:rsidP="00822C52">
      <w:pPr>
        <w:pStyle w:val="ListParagraph"/>
        <w:numPr>
          <w:ilvl w:val="1"/>
          <w:numId w:val="7"/>
        </w:numPr>
        <w:tabs>
          <w:tab w:val="left" w:pos="720"/>
        </w:tabs>
        <w:spacing w:after="120"/>
        <w:ind w:left="1080" w:hanging="1080"/>
        <w:contextualSpacing w:val="0"/>
        <w:jc w:val="both"/>
        <w:rPr>
          <w:rFonts w:asciiTheme="minorHAnsi" w:hAnsiTheme="minorHAnsi" w:cstheme="minorHAnsi"/>
          <w:bCs/>
          <w:sz w:val="22"/>
          <w:szCs w:val="22"/>
        </w:rPr>
      </w:pPr>
      <w:r w:rsidRPr="00717707">
        <w:rPr>
          <w:rFonts w:asciiTheme="minorHAnsi" w:hAnsiTheme="minorHAnsi" w:cstheme="minorHAnsi"/>
          <w:b/>
          <w:sz w:val="22"/>
          <w:szCs w:val="22"/>
        </w:rPr>
        <w:t xml:space="preserve">PDO level indicators: </w:t>
      </w:r>
    </w:p>
    <w:p w14:paraId="6811F8EE" w14:textId="368A41FC" w:rsidR="0007357B" w:rsidRPr="00146106" w:rsidRDefault="0007357B" w:rsidP="00274F76">
      <w:pPr>
        <w:jc w:val="both"/>
        <w:rPr>
          <w:rFonts w:ascii="Calibri" w:eastAsia="Calibri" w:hAnsi="Calibri" w:cs="Calibri"/>
          <w:b/>
          <w:sz w:val="22"/>
          <w:szCs w:val="22"/>
        </w:rPr>
      </w:pPr>
      <w:r w:rsidRPr="00717707">
        <w:rPr>
          <w:rFonts w:ascii="Calibri" w:eastAsia="Calibri" w:hAnsi="Calibri" w:cs="Calibri"/>
          <w:b/>
          <w:bCs/>
          <w:sz w:val="22"/>
          <w:szCs w:val="22"/>
        </w:rPr>
        <w:t>PDO</w:t>
      </w:r>
      <w:r w:rsidR="006155E4" w:rsidRPr="00717707">
        <w:rPr>
          <w:rFonts w:ascii="Calibri" w:eastAsia="Calibri" w:hAnsi="Calibri" w:cs="Calibri"/>
          <w:b/>
          <w:bCs/>
          <w:sz w:val="22"/>
          <w:szCs w:val="22"/>
        </w:rPr>
        <w:t xml:space="preserve"> 1</w:t>
      </w:r>
      <w:r w:rsidR="006155E4" w:rsidRPr="00717707">
        <w:rPr>
          <w:rFonts w:ascii="Calibri" w:eastAsia="Calibri" w:hAnsi="Calibri" w:cs="Calibri"/>
          <w:sz w:val="22"/>
          <w:szCs w:val="22"/>
        </w:rPr>
        <w:t xml:space="preserve">: </w:t>
      </w:r>
      <w:r w:rsidR="00146106" w:rsidRPr="00146106">
        <w:rPr>
          <w:rFonts w:ascii="Calibri" w:eastAsia="Calibri" w:hAnsi="Calibri" w:cs="Calibri"/>
          <w:noProof/>
          <w:sz w:val="22"/>
          <w:szCs w:val="22"/>
        </w:rPr>
        <w:t>Number of pregnant women who received a hemoglobin test and urine analysis for bacteriuria during the first trimester in a public PHC facility or SESS lab</w:t>
      </w:r>
      <w:r w:rsidR="006800CC" w:rsidRPr="00146106">
        <w:rPr>
          <w:rFonts w:ascii="Calibri" w:eastAsia="Calibri" w:hAnsi="Calibri" w:cs="Calibri"/>
          <w:sz w:val="22"/>
          <w:szCs w:val="22"/>
        </w:rPr>
        <w:t>.</w:t>
      </w:r>
    </w:p>
    <w:p w14:paraId="1487A84B" w14:textId="563125F6" w:rsidR="0007357B" w:rsidRPr="00717707" w:rsidRDefault="0007357B" w:rsidP="00822C52">
      <w:pPr>
        <w:jc w:val="both"/>
        <w:rPr>
          <w:rFonts w:ascii="Calibri" w:eastAsia="Calibri" w:hAnsi="Calibri" w:cs="Times New Roman"/>
          <w:color w:val="auto"/>
          <w:sz w:val="22"/>
          <w:szCs w:val="22"/>
        </w:rPr>
      </w:pPr>
      <w:bookmarkStart w:id="42" w:name="_Hlk535572177"/>
      <w:r w:rsidRPr="00146106">
        <w:rPr>
          <w:rFonts w:ascii="Calibri" w:eastAsia="Calibri" w:hAnsi="Calibri" w:cs="Times New Roman"/>
          <w:b/>
          <w:color w:val="auto"/>
          <w:sz w:val="22"/>
          <w:szCs w:val="22"/>
        </w:rPr>
        <w:t>PDO 2</w:t>
      </w:r>
      <w:r w:rsidRPr="00146106">
        <w:rPr>
          <w:rFonts w:ascii="Calibri" w:eastAsia="Calibri" w:hAnsi="Calibri" w:cs="Times New Roman"/>
          <w:color w:val="auto"/>
          <w:sz w:val="22"/>
          <w:szCs w:val="22"/>
        </w:rPr>
        <w:t xml:space="preserve">: </w:t>
      </w:r>
      <w:r w:rsidR="00146106" w:rsidRPr="00146106">
        <w:rPr>
          <w:rFonts w:ascii="Calibri" w:eastAsia="Calibri" w:hAnsi="Calibri" w:cs="Calibri"/>
          <w:noProof/>
          <w:sz w:val="22"/>
          <w:szCs w:val="22"/>
        </w:rPr>
        <w:t>Number of patients with suspected or confirmed diabetes (type I or II) who receive an HbA1c test in a public PHC facility</w:t>
      </w:r>
      <w:r w:rsidR="006800CC" w:rsidRPr="00717707">
        <w:rPr>
          <w:rFonts w:ascii="Calibri" w:eastAsia="Calibri" w:hAnsi="Calibri" w:cs="Times New Roman"/>
          <w:color w:val="auto"/>
          <w:sz w:val="22"/>
          <w:szCs w:val="22"/>
        </w:rPr>
        <w:t>.</w:t>
      </w:r>
    </w:p>
    <w:bookmarkEnd w:id="42"/>
    <w:p w14:paraId="334FF2F4" w14:textId="1CE9F38D" w:rsidR="0007357B" w:rsidRPr="00717707" w:rsidRDefault="0007357B" w:rsidP="00274F76">
      <w:pPr>
        <w:jc w:val="both"/>
        <w:rPr>
          <w:rFonts w:ascii="Calibri" w:hAnsi="Calibri" w:cs="Calibri"/>
          <w:sz w:val="22"/>
          <w:szCs w:val="22"/>
        </w:rPr>
      </w:pPr>
      <w:r w:rsidRPr="00717707">
        <w:rPr>
          <w:rFonts w:ascii="Calibri" w:hAnsi="Calibri" w:cs="Calibri"/>
          <w:b/>
          <w:sz w:val="22"/>
          <w:szCs w:val="22"/>
        </w:rPr>
        <w:t>PDO 3:</w:t>
      </w:r>
      <w:r w:rsidRPr="00717707">
        <w:rPr>
          <w:rFonts w:ascii="Calibri" w:hAnsi="Calibri" w:cs="Calibri"/>
          <w:sz w:val="22"/>
          <w:szCs w:val="22"/>
        </w:rPr>
        <w:t xml:space="preserve"> Increase in drug coverage for priority conditions under the Additional Drug Program, as measured by the </w:t>
      </w:r>
      <w:r w:rsidRPr="00717707">
        <w:rPr>
          <w:rFonts w:ascii="Calibri" w:hAnsi="Calibri" w:cs="Calibri"/>
          <w:noProof/>
          <w:sz w:val="22"/>
          <w:szCs w:val="22"/>
        </w:rPr>
        <w:t>number</w:t>
      </w:r>
      <w:r w:rsidRPr="00717707">
        <w:rPr>
          <w:rFonts w:ascii="Calibri" w:hAnsi="Calibri" w:cs="Calibri"/>
          <w:sz w:val="22"/>
          <w:szCs w:val="22"/>
        </w:rPr>
        <w:t xml:space="preserve"> of prescriptions reimbursed for: </w:t>
      </w:r>
    </w:p>
    <w:p w14:paraId="1D284CD7" w14:textId="2E4A0A72" w:rsidR="0007357B" w:rsidRPr="00717707" w:rsidRDefault="0007357B" w:rsidP="00822C52">
      <w:pPr>
        <w:pStyle w:val="ListParagraph"/>
        <w:numPr>
          <w:ilvl w:val="0"/>
          <w:numId w:val="12"/>
        </w:numPr>
        <w:adjustRightInd/>
        <w:ind w:left="1080" w:right="114"/>
        <w:jc w:val="both"/>
        <w:rPr>
          <w:rFonts w:ascii="Calibri" w:hAnsi="Calibri" w:cs="Calibri"/>
          <w:sz w:val="22"/>
          <w:szCs w:val="22"/>
        </w:rPr>
      </w:pPr>
      <w:r w:rsidRPr="00717707">
        <w:rPr>
          <w:rFonts w:ascii="Calibri" w:hAnsi="Calibri" w:cs="Calibri"/>
          <w:sz w:val="22"/>
          <w:szCs w:val="22"/>
        </w:rPr>
        <w:t xml:space="preserve">Test strips </w:t>
      </w:r>
    </w:p>
    <w:p w14:paraId="2E18918C" w14:textId="77777777" w:rsidR="0007357B" w:rsidRPr="00717707" w:rsidRDefault="0007357B" w:rsidP="00822C52">
      <w:pPr>
        <w:pStyle w:val="ListParagraph"/>
        <w:numPr>
          <w:ilvl w:val="0"/>
          <w:numId w:val="12"/>
        </w:numPr>
        <w:adjustRightInd/>
        <w:ind w:left="1080" w:right="114"/>
        <w:jc w:val="both"/>
        <w:rPr>
          <w:rFonts w:ascii="Calibri" w:hAnsi="Calibri" w:cs="Calibri"/>
          <w:sz w:val="22"/>
          <w:szCs w:val="22"/>
        </w:rPr>
      </w:pPr>
      <w:r w:rsidRPr="00717707">
        <w:rPr>
          <w:rFonts w:ascii="Calibri" w:hAnsi="Calibri" w:cs="Calibri"/>
          <w:sz w:val="22"/>
          <w:szCs w:val="22"/>
        </w:rPr>
        <w:t xml:space="preserve">Iron supplement </w:t>
      </w:r>
    </w:p>
    <w:p w14:paraId="7F947F99" w14:textId="77777777" w:rsidR="0007357B" w:rsidRPr="00717707" w:rsidRDefault="0007357B" w:rsidP="00822C52">
      <w:pPr>
        <w:pStyle w:val="ListParagraph"/>
        <w:numPr>
          <w:ilvl w:val="0"/>
          <w:numId w:val="12"/>
        </w:numPr>
        <w:adjustRightInd/>
        <w:ind w:left="1080" w:right="114"/>
        <w:jc w:val="both"/>
        <w:rPr>
          <w:rFonts w:ascii="Calibri" w:hAnsi="Calibri" w:cs="Calibri"/>
          <w:sz w:val="22"/>
          <w:szCs w:val="22"/>
        </w:rPr>
      </w:pPr>
      <w:r w:rsidRPr="00717707">
        <w:rPr>
          <w:rFonts w:ascii="Calibri" w:hAnsi="Calibri" w:cs="Calibri"/>
          <w:sz w:val="22"/>
          <w:szCs w:val="22"/>
        </w:rPr>
        <w:t>Hypertension drugs; and</w:t>
      </w:r>
    </w:p>
    <w:p w14:paraId="30538D44" w14:textId="697F86FC" w:rsidR="00DB434A" w:rsidRDefault="0007357B" w:rsidP="00822C52">
      <w:pPr>
        <w:jc w:val="both"/>
        <w:rPr>
          <w:rFonts w:ascii="Calibri" w:eastAsia="Calibri" w:hAnsi="Calibri" w:cs="Times New Roman"/>
          <w:color w:val="auto"/>
          <w:sz w:val="22"/>
          <w:szCs w:val="22"/>
        </w:rPr>
      </w:pPr>
      <w:r w:rsidRPr="00717707">
        <w:rPr>
          <w:rFonts w:ascii="Calibri" w:eastAsia="Calibri" w:hAnsi="Calibri" w:cs="Times New Roman"/>
          <w:b/>
          <w:color w:val="auto"/>
          <w:sz w:val="22"/>
          <w:szCs w:val="22"/>
        </w:rPr>
        <w:t>PDO 4</w:t>
      </w:r>
      <w:r w:rsidRPr="00717707">
        <w:rPr>
          <w:rFonts w:ascii="Calibri" w:eastAsia="Calibri" w:hAnsi="Calibri" w:cs="Times New Roman"/>
          <w:color w:val="auto"/>
          <w:sz w:val="22"/>
          <w:szCs w:val="22"/>
        </w:rPr>
        <w:t>: A unit fully designated to quality improvement is established within the Ministry of Health</w:t>
      </w:r>
      <w:r w:rsidR="00146106">
        <w:rPr>
          <w:rFonts w:ascii="Calibri" w:eastAsia="Calibri" w:hAnsi="Calibri" w:cs="Times New Roman"/>
          <w:color w:val="auto"/>
          <w:sz w:val="22"/>
          <w:szCs w:val="22"/>
        </w:rPr>
        <w:t xml:space="preserve"> and </w:t>
      </w:r>
      <w:r w:rsidR="00146106">
        <w:rPr>
          <w:rFonts w:ascii="Calibri" w:eastAsia="Calibri" w:hAnsi="Calibri" w:cs="Times New Roman"/>
          <w:color w:val="auto"/>
          <w:sz w:val="22"/>
          <w:szCs w:val="22"/>
        </w:rPr>
        <w:lastRenderedPageBreak/>
        <w:t>functioning</w:t>
      </w:r>
      <w:r w:rsidRPr="00717707">
        <w:rPr>
          <w:rFonts w:ascii="Calibri" w:eastAsia="Calibri" w:hAnsi="Calibri" w:cs="Times New Roman"/>
          <w:color w:val="auto"/>
          <w:sz w:val="22"/>
          <w:szCs w:val="22"/>
        </w:rPr>
        <w:t>.</w:t>
      </w:r>
      <w:r w:rsidRPr="00262213">
        <w:rPr>
          <w:rFonts w:ascii="Calibri" w:eastAsia="Calibri" w:hAnsi="Calibri" w:cs="Times New Roman"/>
          <w:color w:val="auto"/>
          <w:sz w:val="22"/>
          <w:szCs w:val="22"/>
        </w:rPr>
        <w:t xml:space="preserve"> </w:t>
      </w:r>
    </w:p>
    <w:p w14:paraId="7221E586" w14:textId="61055B4D" w:rsidR="001B390E" w:rsidRDefault="00F71D5B" w:rsidP="00F71D5B">
      <w:pPr>
        <w:tabs>
          <w:tab w:val="left" w:pos="2566"/>
        </w:tabs>
        <w:jc w:val="both"/>
        <w:rPr>
          <w:rFonts w:ascii="Calibri" w:eastAsia="Calibri" w:hAnsi="Calibri" w:cs="Times New Roman"/>
          <w:color w:val="auto"/>
          <w:sz w:val="22"/>
          <w:szCs w:val="22"/>
        </w:rPr>
      </w:pPr>
      <w:r>
        <w:rPr>
          <w:rFonts w:ascii="Calibri" w:eastAsia="Calibri" w:hAnsi="Calibri" w:cs="Times New Roman"/>
          <w:color w:val="auto"/>
          <w:sz w:val="22"/>
          <w:szCs w:val="22"/>
        </w:rPr>
        <w:tab/>
      </w:r>
    </w:p>
    <w:p w14:paraId="68613A0B" w14:textId="3F1FEA46" w:rsidR="00F71D5B" w:rsidRPr="00B0282E" w:rsidRDefault="00F71D5B"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B0282E">
        <w:rPr>
          <w:rFonts w:asciiTheme="minorHAnsi" w:hAnsiTheme="minorHAnsi"/>
          <w:color w:val="000000" w:themeColor="text1"/>
          <w:sz w:val="22"/>
        </w:rPr>
        <w:t xml:space="preserve">The PHCQIP will be split into two components. Component 1 will take over the DLIs and result areas/activities that currently constitute the PHCQIP. A new IPF component will be added to accommodate two subcomponents that will contribute to the </w:t>
      </w:r>
      <w:r w:rsidR="005F35D2" w:rsidRPr="00B0282E">
        <w:rPr>
          <w:rFonts w:asciiTheme="minorHAnsi" w:hAnsiTheme="minorHAnsi"/>
          <w:color w:val="000000" w:themeColor="text1"/>
          <w:sz w:val="22"/>
        </w:rPr>
        <w:t>PDO while</w:t>
      </w:r>
      <w:r w:rsidRPr="00B0282E">
        <w:rPr>
          <w:rFonts w:asciiTheme="minorHAnsi" w:hAnsiTheme="minorHAnsi"/>
          <w:color w:val="000000" w:themeColor="text1"/>
          <w:sz w:val="22"/>
        </w:rPr>
        <w:t xml:space="preserve"> complementing and supporting Component 1 through goods, non-consulting services, and TA.</w:t>
      </w:r>
    </w:p>
    <w:p w14:paraId="1247BD21" w14:textId="77777777" w:rsidR="00906E40" w:rsidRDefault="00906E40" w:rsidP="00274F76">
      <w:pPr>
        <w:pStyle w:val="ListParagraph"/>
        <w:widowControl/>
        <w:autoSpaceDE/>
        <w:autoSpaceDN/>
        <w:adjustRightInd/>
        <w:spacing w:after="160" w:line="259" w:lineRule="auto"/>
        <w:ind w:left="1440"/>
        <w:jc w:val="both"/>
        <w:rPr>
          <w:rFonts w:asciiTheme="minorHAnsi" w:eastAsia="Calibri" w:hAnsiTheme="minorHAnsi" w:cstheme="minorHAnsi"/>
          <w:b/>
          <w:bCs/>
          <w:i/>
          <w:iCs/>
          <w:color w:val="auto"/>
          <w:sz w:val="22"/>
          <w:szCs w:val="22"/>
        </w:rPr>
      </w:pPr>
    </w:p>
    <w:p w14:paraId="5CF51625" w14:textId="44CB912D" w:rsidR="001B390E" w:rsidRPr="001B390E" w:rsidRDefault="001B390E" w:rsidP="00274F76">
      <w:pPr>
        <w:pStyle w:val="ListParagraph"/>
        <w:widowControl/>
        <w:numPr>
          <w:ilvl w:val="1"/>
          <w:numId w:val="7"/>
        </w:numPr>
        <w:autoSpaceDE/>
        <w:autoSpaceDN/>
        <w:adjustRightInd/>
        <w:spacing w:after="160" w:line="259" w:lineRule="auto"/>
        <w:jc w:val="both"/>
        <w:rPr>
          <w:rFonts w:asciiTheme="minorHAnsi" w:eastAsia="Calibri" w:hAnsiTheme="minorHAnsi" w:cstheme="minorHAnsi"/>
          <w:b/>
          <w:bCs/>
          <w:i/>
          <w:iCs/>
          <w:color w:val="auto"/>
          <w:sz w:val="22"/>
          <w:szCs w:val="22"/>
        </w:rPr>
      </w:pPr>
      <w:r w:rsidRPr="001B390E">
        <w:rPr>
          <w:rFonts w:asciiTheme="minorHAnsi" w:eastAsia="Calibri" w:hAnsiTheme="minorHAnsi" w:cstheme="minorHAnsi"/>
          <w:b/>
          <w:bCs/>
          <w:i/>
          <w:iCs/>
          <w:color w:val="auto"/>
          <w:sz w:val="22"/>
          <w:szCs w:val="22"/>
        </w:rPr>
        <w:t xml:space="preserve">Changes to the DLIs and DLRs under Component 1:  The </w:t>
      </w:r>
      <w:proofErr w:type="spellStart"/>
      <w:r w:rsidRPr="001B390E">
        <w:rPr>
          <w:rFonts w:asciiTheme="minorHAnsi" w:eastAsia="Calibri" w:hAnsiTheme="minorHAnsi" w:cstheme="minorHAnsi"/>
          <w:b/>
          <w:bCs/>
          <w:i/>
          <w:iCs/>
          <w:color w:val="auto"/>
          <w:sz w:val="22"/>
          <w:szCs w:val="22"/>
        </w:rPr>
        <w:t>PforR</w:t>
      </w:r>
      <w:proofErr w:type="spellEnd"/>
      <w:r w:rsidRPr="001B390E">
        <w:rPr>
          <w:rFonts w:asciiTheme="minorHAnsi" w:eastAsia="Calibri" w:hAnsiTheme="minorHAnsi" w:cstheme="minorHAnsi"/>
          <w:b/>
          <w:bCs/>
          <w:i/>
          <w:iCs/>
          <w:color w:val="auto"/>
          <w:sz w:val="22"/>
          <w:szCs w:val="22"/>
        </w:rPr>
        <w:t xml:space="preserve"> Component</w:t>
      </w:r>
      <w:r w:rsidR="0059451E">
        <w:rPr>
          <w:rFonts w:asciiTheme="minorHAnsi" w:eastAsia="Calibri" w:hAnsiTheme="minorHAnsi" w:cstheme="minorHAnsi"/>
          <w:b/>
          <w:bCs/>
          <w:i/>
          <w:iCs/>
          <w:color w:val="auto"/>
          <w:sz w:val="22"/>
          <w:szCs w:val="22"/>
        </w:rPr>
        <w:t>:</w:t>
      </w:r>
    </w:p>
    <w:p w14:paraId="6E0B9FDB" w14:textId="4F8F87B2" w:rsidR="00FA0DD9" w:rsidRPr="00B0282E" w:rsidRDefault="001B390E"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B0282E">
        <w:rPr>
          <w:rFonts w:asciiTheme="minorHAnsi" w:hAnsiTheme="minorHAnsi"/>
          <w:color w:val="000000" w:themeColor="text1"/>
          <w:sz w:val="22"/>
        </w:rPr>
        <w:t>The restructuring maintains the existing nine DLIs and assigns them to Component 1. The AF would support the achievement of the DLIs by providing the necessary TA and goods, hence improving the ability of the Program to improve its performance.</w:t>
      </w:r>
      <w:r w:rsidR="00E570EB" w:rsidRPr="00B0282E">
        <w:rPr>
          <w:rFonts w:asciiTheme="minorHAnsi" w:hAnsiTheme="minorHAnsi"/>
          <w:color w:val="000000" w:themeColor="text1"/>
          <w:sz w:val="22"/>
        </w:rPr>
        <w:t xml:space="preserve"> The proposed </w:t>
      </w:r>
      <w:r w:rsidR="00546E02" w:rsidRPr="00B0282E">
        <w:rPr>
          <w:rFonts w:asciiTheme="minorHAnsi" w:hAnsiTheme="minorHAnsi"/>
          <w:color w:val="000000" w:themeColor="text1"/>
          <w:sz w:val="22"/>
        </w:rPr>
        <w:t>changes to the DL</w:t>
      </w:r>
      <w:r w:rsidR="001515AD" w:rsidRPr="00B0282E">
        <w:rPr>
          <w:rFonts w:asciiTheme="minorHAnsi" w:hAnsiTheme="minorHAnsi"/>
          <w:color w:val="000000" w:themeColor="text1"/>
          <w:sz w:val="22"/>
        </w:rPr>
        <w:t>I</w:t>
      </w:r>
      <w:r w:rsidR="00546E02" w:rsidRPr="00B0282E">
        <w:rPr>
          <w:rFonts w:asciiTheme="minorHAnsi" w:hAnsiTheme="minorHAnsi"/>
          <w:color w:val="000000" w:themeColor="text1"/>
          <w:sz w:val="22"/>
        </w:rPr>
        <w:t xml:space="preserve">s and DLRs are presented in </w:t>
      </w:r>
      <w:r w:rsidR="0081479E" w:rsidRPr="00B0282E">
        <w:rPr>
          <w:rFonts w:asciiTheme="minorHAnsi" w:hAnsiTheme="minorHAnsi"/>
          <w:color w:val="000000" w:themeColor="text1"/>
          <w:sz w:val="22"/>
        </w:rPr>
        <w:t>the t</w:t>
      </w:r>
      <w:r w:rsidR="00546E02" w:rsidRPr="00B0282E">
        <w:rPr>
          <w:rFonts w:asciiTheme="minorHAnsi" w:hAnsiTheme="minorHAnsi"/>
          <w:color w:val="000000" w:themeColor="text1"/>
          <w:sz w:val="22"/>
        </w:rPr>
        <w:t xml:space="preserve">able </w:t>
      </w:r>
      <w:r w:rsidR="0081479E" w:rsidRPr="00B0282E">
        <w:rPr>
          <w:rFonts w:asciiTheme="minorHAnsi" w:hAnsiTheme="minorHAnsi"/>
          <w:color w:val="000000" w:themeColor="text1"/>
          <w:sz w:val="22"/>
        </w:rPr>
        <w:t>below</w:t>
      </w:r>
      <w:r w:rsidR="00831488" w:rsidRPr="00B0282E">
        <w:rPr>
          <w:rFonts w:asciiTheme="minorHAnsi" w:hAnsiTheme="minorHAnsi"/>
          <w:color w:val="000000" w:themeColor="text1"/>
          <w:sz w:val="22"/>
        </w:rPr>
        <w:t>.</w:t>
      </w:r>
      <w:bookmarkStart w:id="43" w:name="_Toc528171243"/>
      <w:bookmarkStart w:id="44" w:name="_Toc531612197"/>
      <w:bookmarkStart w:id="45" w:name="_Toc532918986"/>
      <w:bookmarkStart w:id="46" w:name="_Toc532996424"/>
      <w:bookmarkStart w:id="47" w:name="_Toc533003183"/>
      <w:bookmarkStart w:id="48" w:name="_Toc533061968"/>
      <w:bookmarkStart w:id="49" w:name="_Toc533677942"/>
      <w:bookmarkStart w:id="50" w:name="_Toc534808202"/>
      <w:bookmarkStart w:id="51" w:name="_Toc876697"/>
      <w:bookmarkStart w:id="52" w:name="_Toc1664971"/>
      <w:bookmarkStart w:id="53" w:name="_Hlk522738494"/>
      <w:r w:rsidR="00DF1607" w:rsidRPr="00B0282E">
        <w:rPr>
          <w:rFonts w:asciiTheme="minorHAnsi" w:hAnsiTheme="minorHAnsi"/>
          <w:color w:val="000000" w:themeColor="text1"/>
          <w:sz w:val="22"/>
        </w:rPr>
        <w:t xml:space="preserve"> N</w:t>
      </w:r>
      <w:r w:rsidR="003D1372" w:rsidRPr="00B0282E">
        <w:rPr>
          <w:rFonts w:asciiTheme="minorHAnsi" w:hAnsiTheme="minorHAnsi"/>
          <w:color w:val="000000" w:themeColor="text1"/>
          <w:sz w:val="22"/>
        </w:rPr>
        <w:t xml:space="preserve">ew DLRs have been added to the current operation and are within </w:t>
      </w:r>
      <w:r w:rsidR="00A17AA9" w:rsidRPr="00B0282E">
        <w:rPr>
          <w:rFonts w:asciiTheme="minorHAnsi" w:hAnsiTheme="minorHAnsi"/>
          <w:color w:val="000000" w:themeColor="text1"/>
          <w:sz w:val="22"/>
        </w:rPr>
        <w:t>the scope of this ESSA addendum. Some results like DLR 2.2 and DLR 5.1 have already been achieved and have been excluded from the current assessment.</w:t>
      </w:r>
    </w:p>
    <w:p w14:paraId="54BC0648" w14:textId="6F5D1DF7" w:rsidR="00C669E2" w:rsidRPr="00274F76" w:rsidRDefault="00C669E2" w:rsidP="00274F76">
      <w:pPr>
        <w:pStyle w:val="Normal0"/>
        <w:jc w:val="both"/>
        <w:rPr>
          <w:rFonts w:cstheme="minorHAnsi"/>
        </w:rPr>
      </w:pPr>
    </w:p>
    <w:tbl>
      <w:tblPr>
        <w:tblStyle w:val="TableGrid"/>
        <w:tblW w:w="5000" w:type="pct"/>
        <w:tblLook w:val="04A0" w:firstRow="1" w:lastRow="0" w:firstColumn="1" w:lastColumn="0" w:noHBand="0" w:noVBand="1"/>
      </w:tblPr>
      <w:tblGrid>
        <w:gridCol w:w="3574"/>
        <w:gridCol w:w="5776"/>
      </w:tblGrid>
      <w:tr w:rsidR="00A17AA9" w:rsidRPr="008B53CF" w14:paraId="35D39CB2" w14:textId="77777777" w:rsidTr="00FA2173">
        <w:tc>
          <w:tcPr>
            <w:tcW w:w="1911" w:type="pct"/>
          </w:tcPr>
          <w:p w14:paraId="11BB0B65" w14:textId="2ADFD9E8" w:rsidR="00A17AA9" w:rsidRPr="006B22CD" w:rsidRDefault="00A17AA9" w:rsidP="00274F76">
            <w:pPr>
              <w:pStyle w:val="Normal0"/>
              <w:jc w:val="both"/>
              <w:rPr>
                <w:b/>
              </w:rPr>
            </w:pPr>
            <w:r w:rsidRPr="006B22CD">
              <w:rPr>
                <w:b/>
              </w:rPr>
              <w:t>D</w:t>
            </w:r>
            <w:r w:rsidR="008B53CF">
              <w:rPr>
                <w:b/>
              </w:rPr>
              <w:t xml:space="preserve">isbursement </w:t>
            </w:r>
            <w:r w:rsidRPr="006B22CD">
              <w:rPr>
                <w:b/>
              </w:rPr>
              <w:t>L</w:t>
            </w:r>
            <w:r w:rsidR="008B53CF">
              <w:rPr>
                <w:b/>
              </w:rPr>
              <w:t xml:space="preserve">inked </w:t>
            </w:r>
            <w:r w:rsidRPr="006B22CD">
              <w:rPr>
                <w:b/>
              </w:rPr>
              <w:t>I</w:t>
            </w:r>
            <w:r w:rsidR="008B53CF">
              <w:rPr>
                <w:b/>
              </w:rPr>
              <w:t>ndicators</w:t>
            </w:r>
          </w:p>
        </w:tc>
        <w:tc>
          <w:tcPr>
            <w:tcW w:w="3089" w:type="pct"/>
          </w:tcPr>
          <w:p w14:paraId="4FB0CE46" w14:textId="01CD91FF" w:rsidR="00A17AA9" w:rsidRPr="006B22CD" w:rsidRDefault="00A17AA9" w:rsidP="00274F76">
            <w:pPr>
              <w:pStyle w:val="Normal0"/>
              <w:jc w:val="both"/>
              <w:rPr>
                <w:b/>
              </w:rPr>
            </w:pPr>
            <w:r w:rsidRPr="006B22CD">
              <w:rPr>
                <w:b/>
              </w:rPr>
              <w:t xml:space="preserve">New </w:t>
            </w:r>
            <w:r w:rsidR="008B53CF" w:rsidRPr="004B6968">
              <w:rPr>
                <w:b/>
              </w:rPr>
              <w:t>D</w:t>
            </w:r>
            <w:r w:rsidR="008B53CF">
              <w:rPr>
                <w:b/>
              </w:rPr>
              <w:t xml:space="preserve">isbursement </w:t>
            </w:r>
            <w:r w:rsidR="008B53CF" w:rsidRPr="004B6968">
              <w:rPr>
                <w:b/>
              </w:rPr>
              <w:t>L</w:t>
            </w:r>
            <w:r w:rsidR="008B53CF">
              <w:rPr>
                <w:b/>
              </w:rPr>
              <w:t xml:space="preserve">inked </w:t>
            </w:r>
            <w:r w:rsidRPr="006B22CD">
              <w:rPr>
                <w:b/>
              </w:rPr>
              <w:t>R</w:t>
            </w:r>
            <w:r w:rsidR="008B53CF">
              <w:rPr>
                <w:b/>
              </w:rPr>
              <w:t>esult</w:t>
            </w:r>
            <w:r w:rsidR="008B53CF" w:rsidRPr="006B22CD">
              <w:rPr>
                <w:b/>
              </w:rPr>
              <w:t>s</w:t>
            </w:r>
          </w:p>
        </w:tc>
      </w:tr>
      <w:tr w:rsidR="00A17AA9" w:rsidRPr="00A17AA9" w14:paraId="692CBB3C" w14:textId="77777777" w:rsidTr="009D4A2A">
        <w:trPr>
          <w:trHeight w:val="1160"/>
        </w:trPr>
        <w:tc>
          <w:tcPr>
            <w:tcW w:w="1911" w:type="pct"/>
          </w:tcPr>
          <w:p w14:paraId="122F2ACA" w14:textId="261D4464" w:rsidR="00A17AA9" w:rsidRPr="00A17AA9" w:rsidRDefault="00A17AA9" w:rsidP="00274F76">
            <w:pPr>
              <w:pStyle w:val="Normal0"/>
              <w:jc w:val="both"/>
            </w:pPr>
            <w:r w:rsidRPr="00A17AA9">
              <w:rPr>
                <w:rFonts w:eastAsia="Times New Roman" w:cstheme="minorHAnsi"/>
                <w:b/>
                <w:bCs/>
                <w:sz w:val="20"/>
                <w:szCs w:val="20"/>
              </w:rPr>
              <w:t>DLI 1: A national e-platform for collecting and reporting quality of care indicators from PHC facilities is established and functioning</w:t>
            </w:r>
          </w:p>
        </w:tc>
        <w:tc>
          <w:tcPr>
            <w:tcW w:w="3089" w:type="pct"/>
          </w:tcPr>
          <w:p w14:paraId="36893DDB" w14:textId="7ED52BAF" w:rsidR="00A17AA9" w:rsidRPr="00A17AA9" w:rsidRDefault="00A17AA9" w:rsidP="00274F76">
            <w:pPr>
              <w:pStyle w:val="Normal0"/>
              <w:jc w:val="both"/>
            </w:pPr>
            <w:r w:rsidRPr="00A17AA9">
              <w:rPr>
                <w:rFonts w:eastAsia="SimSun" w:cstheme="minorHAnsi"/>
                <w:i/>
                <w:iCs/>
                <w:kern w:val="24"/>
                <w:sz w:val="20"/>
                <w:szCs w:val="20"/>
              </w:rPr>
              <w:t>(1.4) A module for collecting medical waste information is online, and at least 50 percent of health organizations (excluding FAP</w:t>
            </w:r>
            <w:r w:rsidR="00A62166">
              <w:rPr>
                <w:rStyle w:val="FootnoteReference"/>
                <w:rFonts w:eastAsia="SimSun" w:cstheme="minorHAnsi"/>
                <w:i/>
                <w:iCs/>
                <w:kern w:val="24"/>
                <w:sz w:val="20"/>
                <w:szCs w:val="20"/>
              </w:rPr>
              <w:footnoteReference w:id="3"/>
            </w:r>
            <w:r w:rsidRPr="00A17AA9">
              <w:rPr>
                <w:rFonts w:eastAsia="SimSun" w:cstheme="minorHAnsi"/>
                <w:i/>
                <w:iCs/>
                <w:kern w:val="24"/>
                <w:sz w:val="20"/>
                <w:szCs w:val="20"/>
              </w:rPr>
              <w:t>) upload information thereon.</w:t>
            </w:r>
          </w:p>
        </w:tc>
      </w:tr>
      <w:tr w:rsidR="00A17AA9" w:rsidRPr="00A17AA9" w14:paraId="137F7C7C" w14:textId="77777777" w:rsidTr="00CD1732">
        <w:trPr>
          <w:trHeight w:val="1610"/>
        </w:trPr>
        <w:tc>
          <w:tcPr>
            <w:tcW w:w="1911" w:type="pct"/>
          </w:tcPr>
          <w:p w14:paraId="1E996DC8" w14:textId="6A506243" w:rsidR="00A17AA9" w:rsidRPr="00A17AA9" w:rsidRDefault="00A17AA9" w:rsidP="00274F76">
            <w:pPr>
              <w:pStyle w:val="Normal0"/>
              <w:jc w:val="both"/>
            </w:pPr>
            <w:r w:rsidRPr="00A17AA9">
              <w:rPr>
                <w:rFonts w:eastAsia="Times New Roman" w:cstheme="minorHAnsi"/>
                <w:b/>
                <w:bCs/>
                <w:sz w:val="20"/>
                <w:szCs w:val="20"/>
              </w:rPr>
              <w:t>DLI 2: A national in-service training e-platform is established and functioning</w:t>
            </w:r>
          </w:p>
        </w:tc>
        <w:tc>
          <w:tcPr>
            <w:tcW w:w="3089" w:type="pct"/>
          </w:tcPr>
          <w:p w14:paraId="120F4246" w14:textId="48E81F0F" w:rsidR="004256F7" w:rsidRPr="00A17AA9" w:rsidRDefault="00A17AA9" w:rsidP="00274F76">
            <w:pPr>
              <w:pStyle w:val="Normal0"/>
              <w:jc w:val="both"/>
              <w:rPr>
                <w:rFonts w:eastAsia="Times New Roman" w:cstheme="minorHAnsi"/>
                <w:i/>
                <w:iCs/>
                <w:kern w:val="24"/>
                <w:sz w:val="20"/>
                <w:szCs w:val="20"/>
              </w:rPr>
            </w:pPr>
            <w:r w:rsidRPr="00A17AA9">
              <w:rPr>
                <w:rFonts w:eastAsia="Times New Roman" w:cstheme="minorHAnsi"/>
                <w:i/>
                <w:iCs/>
                <w:kern w:val="24"/>
                <w:sz w:val="20"/>
                <w:szCs w:val="20"/>
              </w:rPr>
              <w:t xml:space="preserve">(2.2) A revised </w:t>
            </w:r>
            <w:r w:rsidRPr="00A17AA9">
              <w:rPr>
                <w:rFonts w:eastAsia="SimSun" w:cstheme="minorHAnsi"/>
                <w:i/>
                <w:iCs/>
                <w:kern w:val="24"/>
                <w:sz w:val="20"/>
                <w:szCs w:val="20"/>
              </w:rPr>
              <w:t>regulation</w:t>
            </w:r>
            <w:r w:rsidRPr="00A17AA9">
              <w:rPr>
                <w:rFonts w:eastAsia="Times New Roman" w:cstheme="minorHAnsi"/>
                <w:i/>
                <w:iCs/>
                <w:kern w:val="24"/>
                <w:sz w:val="20"/>
                <w:szCs w:val="20"/>
              </w:rPr>
              <w:t xml:space="preserve"> on accumulation and requirements of credit hours or points for physicians and nurses, including online learning and </w:t>
            </w:r>
            <w:r w:rsidRPr="00CD1732">
              <w:rPr>
                <w:rFonts w:eastAsia="Times New Roman" w:cstheme="minorHAnsi"/>
                <w:i/>
                <w:iCs/>
                <w:kern w:val="24"/>
                <w:sz w:val="20"/>
                <w:szCs w:val="20"/>
              </w:rPr>
              <w:t>CPV</w:t>
            </w:r>
            <w:r w:rsidR="00E307C1" w:rsidRPr="00CD1732">
              <w:rPr>
                <w:rStyle w:val="FootnoteReference"/>
                <w:rFonts w:eastAsia="Times New Roman" w:cstheme="minorHAnsi"/>
                <w:i/>
                <w:iCs/>
                <w:kern w:val="24"/>
                <w:sz w:val="20"/>
                <w:szCs w:val="20"/>
              </w:rPr>
              <w:footnoteReference w:id="4"/>
            </w:r>
            <w:r w:rsidRPr="00CD1732">
              <w:rPr>
                <w:rFonts w:eastAsia="Times New Roman" w:cstheme="minorHAnsi"/>
                <w:i/>
                <w:iCs/>
                <w:kern w:val="24"/>
                <w:sz w:val="20"/>
                <w:szCs w:val="20"/>
              </w:rPr>
              <w:t>,</w:t>
            </w:r>
            <w:r w:rsidRPr="00A17AA9">
              <w:rPr>
                <w:rFonts w:eastAsia="Times New Roman" w:cstheme="minorHAnsi"/>
                <w:i/>
                <w:iCs/>
                <w:kern w:val="24"/>
                <w:sz w:val="20"/>
                <w:szCs w:val="20"/>
              </w:rPr>
              <w:t xml:space="preserve"> is approved.</w:t>
            </w:r>
          </w:p>
          <w:p w14:paraId="7F155444" w14:textId="7B11CC71" w:rsidR="00A17AA9" w:rsidRPr="00A17AA9" w:rsidRDefault="00A17AA9" w:rsidP="00274F76">
            <w:pPr>
              <w:pStyle w:val="Normal0"/>
              <w:jc w:val="both"/>
            </w:pPr>
            <w:r w:rsidRPr="00A17AA9">
              <w:rPr>
                <w:rFonts w:eastAsia="Times New Roman" w:cstheme="minorHAnsi"/>
                <w:i/>
                <w:iCs/>
                <w:kern w:val="24"/>
                <w:sz w:val="20"/>
                <w:szCs w:val="20"/>
              </w:rPr>
              <w:t xml:space="preserve">(2.5) At least 30 percent of </w:t>
            </w:r>
            <w:r w:rsidRPr="00A17AA9">
              <w:rPr>
                <w:rFonts w:eastAsia="SimSun" w:cstheme="minorHAnsi"/>
                <w:i/>
                <w:iCs/>
                <w:kern w:val="24"/>
                <w:sz w:val="20"/>
                <w:szCs w:val="20"/>
              </w:rPr>
              <w:t>public-sector</w:t>
            </w:r>
            <w:r w:rsidRPr="00A17AA9">
              <w:rPr>
                <w:rFonts w:eastAsia="Times New Roman" w:cstheme="minorHAnsi"/>
                <w:i/>
                <w:iCs/>
                <w:kern w:val="24"/>
                <w:sz w:val="20"/>
                <w:szCs w:val="20"/>
              </w:rPr>
              <w:t xml:space="preserve"> PHC physicians and nurses have passed the online course on medical waste management.</w:t>
            </w:r>
          </w:p>
        </w:tc>
      </w:tr>
      <w:tr w:rsidR="00A17AA9" w:rsidRPr="00A17AA9" w14:paraId="070769F8" w14:textId="77777777" w:rsidTr="003046D3">
        <w:trPr>
          <w:trHeight w:val="1079"/>
        </w:trPr>
        <w:tc>
          <w:tcPr>
            <w:tcW w:w="1911" w:type="pct"/>
          </w:tcPr>
          <w:p w14:paraId="016857F9" w14:textId="5F73A893" w:rsidR="00A17AA9" w:rsidRPr="00A17AA9" w:rsidRDefault="00A17AA9" w:rsidP="00274F76">
            <w:pPr>
              <w:pStyle w:val="Normal0"/>
              <w:jc w:val="both"/>
            </w:pPr>
            <w:r w:rsidRPr="00A17AA9">
              <w:rPr>
                <w:rFonts w:eastAsia="Times New Roman" w:cstheme="minorHAnsi"/>
                <w:b/>
                <w:bCs/>
                <w:sz w:val="20"/>
                <w:szCs w:val="20"/>
              </w:rPr>
              <w:t>DLI 3: Number of pregnant women who received hemoglobin test and urine analysis for bacteriuria during the first trimester in a public PHC facility</w:t>
            </w:r>
          </w:p>
        </w:tc>
        <w:tc>
          <w:tcPr>
            <w:tcW w:w="3089" w:type="pct"/>
          </w:tcPr>
          <w:p w14:paraId="1B03A109" w14:textId="57F332B9" w:rsidR="00A17AA9" w:rsidRPr="00A17AA9" w:rsidRDefault="00A17AA9" w:rsidP="00274F76">
            <w:pPr>
              <w:jc w:val="both"/>
            </w:pPr>
            <w:r>
              <w:rPr>
                <w:rFonts w:asciiTheme="minorHAnsi" w:eastAsia="Calibri" w:hAnsiTheme="minorHAnsi" w:cstheme="minorHAnsi"/>
                <w:i/>
                <w:iCs/>
                <w:color w:val="auto"/>
                <w:sz w:val="20"/>
                <w:szCs w:val="20"/>
              </w:rPr>
              <w:t xml:space="preserve">(3.5) </w:t>
            </w:r>
            <w:r w:rsidRPr="00A17AA9">
              <w:rPr>
                <w:rFonts w:asciiTheme="minorHAnsi" w:eastAsia="Calibri" w:hAnsiTheme="minorHAnsi" w:cstheme="minorHAnsi"/>
                <w:i/>
                <w:iCs/>
                <w:color w:val="auto"/>
                <w:sz w:val="20"/>
                <w:szCs w:val="20"/>
              </w:rPr>
              <w:t>64,</w:t>
            </w:r>
            <w:r w:rsidRPr="00A17AA9">
              <w:rPr>
                <w:rFonts w:asciiTheme="minorHAnsi" w:eastAsia="Times New Roman" w:hAnsiTheme="minorHAnsi" w:cstheme="minorHAnsi"/>
                <w:i/>
                <w:iCs/>
                <w:kern w:val="24"/>
                <w:sz w:val="20"/>
                <w:szCs w:val="20"/>
              </w:rPr>
              <w:t xml:space="preserve">000 women above the highest previously verified and paid </w:t>
            </w:r>
            <w:r w:rsidR="00AB08FA">
              <w:rPr>
                <w:rFonts w:asciiTheme="minorHAnsi" w:eastAsia="Times New Roman" w:hAnsiTheme="minorHAnsi" w:cstheme="minorHAnsi"/>
                <w:i/>
                <w:iCs/>
                <w:kern w:val="24"/>
                <w:sz w:val="20"/>
                <w:szCs w:val="20"/>
              </w:rPr>
              <w:t>(</w:t>
            </w:r>
            <w:r w:rsidR="00C669E2">
              <w:rPr>
                <w:rFonts w:asciiTheme="minorHAnsi" w:eastAsia="Times New Roman" w:hAnsiTheme="minorHAnsi" w:cstheme="minorHAnsi"/>
                <w:i/>
                <w:iCs/>
                <w:kern w:val="24"/>
                <w:sz w:val="20"/>
                <w:szCs w:val="20"/>
              </w:rPr>
              <w:t>in 2025</w:t>
            </w:r>
            <w:r w:rsidR="00AB08FA">
              <w:rPr>
                <w:rFonts w:asciiTheme="minorHAnsi" w:eastAsia="Times New Roman" w:hAnsiTheme="minorHAnsi" w:cstheme="minorHAnsi"/>
                <w:i/>
                <w:iCs/>
                <w:kern w:val="24"/>
                <w:sz w:val="20"/>
                <w:szCs w:val="20"/>
              </w:rPr>
              <w:t>)</w:t>
            </w:r>
          </w:p>
        </w:tc>
      </w:tr>
      <w:tr w:rsidR="00A17AA9" w:rsidRPr="00A17AA9" w14:paraId="342EE42D" w14:textId="77777777" w:rsidTr="003046D3">
        <w:tc>
          <w:tcPr>
            <w:tcW w:w="1911" w:type="pct"/>
          </w:tcPr>
          <w:p w14:paraId="748ABCF2" w14:textId="5B7FAACE" w:rsidR="00A17AA9" w:rsidRPr="00A17AA9" w:rsidRDefault="00A17AA9" w:rsidP="00274F76">
            <w:pPr>
              <w:pStyle w:val="Normal0"/>
              <w:jc w:val="both"/>
            </w:pPr>
            <w:r w:rsidRPr="00A17AA9">
              <w:rPr>
                <w:rFonts w:eastAsia="Times New Roman" w:cstheme="minorHAnsi"/>
                <w:b/>
                <w:bCs/>
                <w:sz w:val="20"/>
                <w:szCs w:val="20"/>
              </w:rPr>
              <w:t>DLI 5: The SGBP</w:t>
            </w:r>
            <w:r w:rsidR="00B24832">
              <w:rPr>
                <w:rStyle w:val="FootnoteReference"/>
                <w:rFonts w:eastAsia="Times New Roman" w:cstheme="minorHAnsi"/>
                <w:b/>
                <w:bCs/>
                <w:sz w:val="20"/>
                <w:szCs w:val="20"/>
              </w:rPr>
              <w:footnoteReference w:id="5"/>
            </w:r>
            <w:r w:rsidRPr="00A17AA9">
              <w:rPr>
                <w:rFonts w:eastAsia="Times New Roman" w:cstheme="minorHAnsi"/>
                <w:b/>
                <w:bCs/>
                <w:sz w:val="20"/>
                <w:szCs w:val="20"/>
              </w:rPr>
              <w:t xml:space="preserve"> is revised to improve effective coverage for priority conditions at the primary care level</w:t>
            </w:r>
          </w:p>
        </w:tc>
        <w:tc>
          <w:tcPr>
            <w:tcW w:w="3089" w:type="pct"/>
          </w:tcPr>
          <w:p w14:paraId="4AA46884" w14:textId="77777777" w:rsidR="00A17AA9" w:rsidRPr="00A17AA9" w:rsidRDefault="00A17AA9" w:rsidP="00274F76">
            <w:pPr>
              <w:pStyle w:val="Normal0"/>
              <w:jc w:val="both"/>
              <w:rPr>
                <w:rFonts w:eastAsia="Times New Roman" w:cstheme="minorHAnsi"/>
                <w:i/>
                <w:iCs/>
                <w:kern w:val="24"/>
                <w:sz w:val="20"/>
                <w:szCs w:val="20"/>
              </w:rPr>
            </w:pPr>
            <w:r w:rsidRPr="00A17AA9">
              <w:rPr>
                <w:rFonts w:eastAsia="Times New Roman" w:cstheme="minorHAnsi"/>
                <w:i/>
                <w:iCs/>
                <w:kern w:val="24"/>
                <w:sz w:val="20"/>
                <w:szCs w:val="20"/>
              </w:rPr>
              <w:t xml:space="preserve">(5.1) The SGBP is updated to include HbA1c tests for all diabetic patients and antihypertensive drugs for uninsured patients at the same level of benefits as the insured. </w:t>
            </w:r>
          </w:p>
          <w:p w14:paraId="5EBFEAA2" w14:textId="77777777" w:rsidR="00A17AA9" w:rsidRDefault="00A17AA9" w:rsidP="00274F76">
            <w:pPr>
              <w:pStyle w:val="Normal0"/>
              <w:jc w:val="both"/>
              <w:rPr>
                <w:rFonts w:eastAsia="Times New Roman" w:cstheme="minorHAnsi"/>
                <w:i/>
                <w:iCs/>
                <w:kern w:val="24"/>
                <w:sz w:val="20"/>
                <w:szCs w:val="20"/>
              </w:rPr>
            </w:pPr>
            <w:r w:rsidRPr="00A17AA9">
              <w:rPr>
                <w:rFonts w:eastAsia="Times New Roman" w:cstheme="minorHAnsi"/>
                <w:i/>
                <w:iCs/>
                <w:kern w:val="24"/>
                <w:sz w:val="20"/>
                <w:szCs w:val="20"/>
              </w:rPr>
              <w:t>(5.3) PHC services and out-patient drug packages in the SGBP are revised based on SGBP revision methodology.</w:t>
            </w:r>
          </w:p>
          <w:p w14:paraId="097F9451" w14:textId="7A3F056C" w:rsidR="003046D3" w:rsidRPr="00A17AA9" w:rsidRDefault="003046D3" w:rsidP="00274F76">
            <w:pPr>
              <w:pStyle w:val="Normal0"/>
              <w:jc w:val="both"/>
            </w:pPr>
          </w:p>
        </w:tc>
      </w:tr>
      <w:tr w:rsidR="00A17AA9" w:rsidRPr="00A17AA9" w14:paraId="753523BE" w14:textId="77777777" w:rsidTr="003046D3">
        <w:tc>
          <w:tcPr>
            <w:tcW w:w="1911" w:type="pct"/>
          </w:tcPr>
          <w:p w14:paraId="3AE6C6BB" w14:textId="40E6C41F" w:rsidR="00A17AA9" w:rsidRPr="00A17AA9" w:rsidRDefault="00A17AA9" w:rsidP="00274F76">
            <w:pPr>
              <w:pStyle w:val="Normal0"/>
              <w:jc w:val="both"/>
            </w:pPr>
            <w:r w:rsidRPr="00A17AA9">
              <w:rPr>
                <w:rFonts w:eastAsia="Times New Roman" w:cstheme="minorHAnsi"/>
                <w:b/>
                <w:bCs/>
                <w:sz w:val="20"/>
                <w:szCs w:val="20"/>
              </w:rPr>
              <w:t>DLI 6: The provider payment mechanism for PHC is revised to improve quality and effective coverage for priority services</w:t>
            </w:r>
          </w:p>
        </w:tc>
        <w:tc>
          <w:tcPr>
            <w:tcW w:w="3089" w:type="pct"/>
          </w:tcPr>
          <w:p w14:paraId="75646C5C" w14:textId="77777777" w:rsidR="00A17AA9" w:rsidRPr="00A17AA9" w:rsidRDefault="00A17AA9" w:rsidP="00274F76">
            <w:pPr>
              <w:jc w:val="both"/>
              <w:rPr>
                <w:rFonts w:asciiTheme="minorHAnsi" w:eastAsia="Times New Roman" w:hAnsiTheme="minorHAnsi" w:cstheme="minorHAnsi"/>
                <w:i/>
                <w:iCs/>
                <w:kern w:val="24"/>
                <w:sz w:val="20"/>
                <w:szCs w:val="20"/>
              </w:rPr>
            </w:pPr>
            <w:r w:rsidRPr="00A17AA9">
              <w:rPr>
                <w:rFonts w:asciiTheme="minorHAnsi" w:eastAsia="Times New Roman" w:hAnsiTheme="minorHAnsi" w:cstheme="minorBidi"/>
                <w:i/>
                <w:sz w:val="20"/>
                <w:szCs w:val="20"/>
              </w:rPr>
              <w:t xml:space="preserve">(6.2) Procedure classification is integrated into online CIF (or e- health card) </w:t>
            </w:r>
          </w:p>
          <w:p w14:paraId="5E6B15D1" w14:textId="77777777" w:rsidR="00A17AA9" w:rsidRPr="00A17AA9" w:rsidRDefault="00A17AA9" w:rsidP="00274F76">
            <w:pPr>
              <w:pStyle w:val="Normal0"/>
              <w:jc w:val="both"/>
              <w:rPr>
                <w:rFonts w:eastAsia="Times New Roman"/>
                <w:i/>
                <w:sz w:val="20"/>
                <w:szCs w:val="20"/>
              </w:rPr>
            </w:pPr>
            <w:r w:rsidRPr="00A17AA9">
              <w:rPr>
                <w:rFonts w:eastAsia="Times New Roman"/>
                <w:i/>
                <w:sz w:val="20"/>
                <w:szCs w:val="20"/>
              </w:rPr>
              <w:t>(6.3) Fully functional API for MHIF to use the online CIF data.</w:t>
            </w:r>
          </w:p>
          <w:p w14:paraId="087DDC4C" w14:textId="662A3590" w:rsidR="00A17AA9" w:rsidRPr="00A17AA9" w:rsidRDefault="00A17AA9" w:rsidP="00274F76">
            <w:pPr>
              <w:pStyle w:val="Normal0"/>
              <w:jc w:val="both"/>
              <w:rPr>
                <w:rFonts w:eastAsia="SimSun" w:cstheme="minorHAnsi"/>
                <w:i/>
                <w:iCs/>
                <w:sz w:val="20"/>
                <w:szCs w:val="20"/>
              </w:rPr>
            </w:pPr>
            <w:r w:rsidRPr="00A17AA9">
              <w:rPr>
                <w:rFonts w:eastAsia="SimSun" w:cstheme="minorHAnsi"/>
                <w:i/>
                <w:iCs/>
                <w:sz w:val="20"/>
                <w:szCs w:val="20"/>
              </w:rPr>
              <w:t>(6.5) A revised provider capitation payment mechanism implemented</w:t>
            </w:r>
          </w:p>
          <w:p w14:paraId="4262D5B7" w14:textId="5F7916A4" w:rsidR="00A17AA9" w:rsidRPr="00A17AA9" w:rsidRDefault="00A17AA9" w:rsidP="00274F76">
            <w:pPr>
              <w:pStyle w:val="Normal0"/>
              <w:jc w:val="both"/>
            </w:pPr>
            <w:r w:rsidRPr="00A17AA9">
              <w:rPr>
                <w:rFonts w:eastAsia="SimSun" w:cstheme="minorHAnsi"/>
                <w:i/>
                <w:iCs/>
                <w:sz w:val="20"/>
                <w:szCs w:val="20"/>
              </w:rPr>
              <w:t>(6.6) At least one pay-for-quality mechanism complements capitation payment for PHC</w:t>
            </w:r>
          </w:p>
        </w:tc>
      </w:tr>
      <w:tr w:rsidR="00A17AA9" w:rsidRPr="00A17AA9" w14:paraId="4C045AEF" w14:textId="77777777" w:rsidTr="00036524">
        <w:trPr>
          <w:trHeight w:val="1340"/>
        </w:trPr>
        <w:tc>
          <w:tcPr>
            <w:tcW w:w="1911" w:type="pct"/>
          </w:tcPr>
          <w:p w14:paraId="6FBC1DB5" w14:textId="5E215DB6" w:rsidR="00A17AA9" w:rsidRPr="00A17AA9" w:rsidRDefault="00A17AA9" w:rsidP="00274F76">
            <w:pPr>
              <w:pStyle w:val="Normal0"/>
              <w:jc w:val="both"/>
              <w:rPr>
                <w:rFonts w:eastAsia="Times New Roman" w:cstheme="minorHAnsi"/>
                <w:b/>
                <w:bCs/>
                <w:sz w:val="20"/>
                <w:szCs w:val="20"/>
              </w:rPr>
            </w:pPr>
            <w:r w:rsidRPr="00A17AA9">
              <w:rPr>
                <w:rFonts w:eastAsia="Times New Roman" w:cstheme="minorHAnsi"/>
                <w:b/>
                <w:bCs/>
                <w:sz w:val="20"/>
                <w:szCs w:val="20"/>
              </w:rPr>
              <w:lastRenderedPageBreak/>
              <w:t xml:space="preserve">DLI 7: </w:t>
            </w:r>
            <w:r w:rsidRPr="00A17AA9">
              <w:rPr>
                <w:rFonts w:eastAsia="SimSun" w:cstheme="minorHAnsi"/>
                <w:b/>
                <w:bCs/>
                <w:sz w:val="20"/>
                <w:szCs w:val="20"/>
              </w:rPr>
              <w:t>The Additional Drug Package (ADP) for insured population is revised and its budget is increased to improve effective coverage for priority conditions at the primary care level</w:t>
            </w:r>
          </w:p>
        </w:tc>
        <w:tc>
          <w:tcPr>
            <w:tcW w:w="3089" w:type="pct"/>
          </w:tcPr>
          <w:p w14:paraId="1CE522A8" w14:textId="7833582C" w:rsidR="00A17AA9" w:rsidRPr="00A17AA9" w:rsidRDefault="00A17AA9" w:rsidP="00274F76">
            <w:pPr>
              <w:jc w:val="both"/>
              <w:rPr>
                <w:rFonts w:asciiTheme="minorHAnsi" w:eastAsia="SimSun" w:hAnsiTheme="minorHAnsi" w:cstheme="minorHAnsi"/>
                <w:i/>
                <w:iCs/>
                <w:color w:val="auto"/>
                <w:sz w:val="20"/>
                <w:szCs w:val="20"/>
              </w:rPr>
            </w:pPr>
            <w:r w:rsidRPr="00A17AA9">
              <w:rPr>
                <w:rFonts w:asciiTheme="minorHAnsi" w:eastAsia="SimSun" w:hAnsiTheme="minorHAnsi" w:cstheme="minorHAnsi"/>
                <w:i/>
                <w:iCs/>
                <w:color w:val="auto"/>
                <w:sz w:val="20"/>
                <w:szCs w:val="20"/>
              </w:rPr>
              <w:t xml:space="preserve">(7.6) </w:t>
            </w:r>
            <w:r w:rsidR="00C669E2">
              <w:rPr>
                <w:rFonts w:asciiTheme="minorHAnsi" w:eastAsia="SimSun" w:hAnsiTheme="minorHAnsi" w:cstheme="minorHAnsi"/>
                <w:i/>
                <w:iCs/>
                <w:color w:val="auto"/>
                <w:sz w:val="20"/>
                <w:szCs w:val="20"/>
              </w:rPr>
              <w:t>R</w:t>
            </w:r>
            <w:r w:rsidRPr="00A17AA9">
              <w:rPr>
                <w:rFonts w:asciiTheme="minorHAnsi" w:eastAsia="SimSun" w:hAnsiTheme="minorHAnsi" w:cstheme="minorHAnsi"/>
                <w:i/>
                <w:iCs/>
                <w:color w:val="auto"/>
                <w:sz w:val="20"/>
                <w:szCs w:val="20"/>
              </w:rPr>
              <w:t xml:space="preserve">egulation updating ADP basic pricing methodology is adopted. </w:t>
            </w:r>
          </w:p>
          <w:p w14:paraId="69640C81" w14:textId="1C9DD498" w:rsidR="00A17AA9" w:rsidRPr="00A17AA9" w:rsidRDefault="00A17AA9" w:rsidP="00274F76">
            <w:pPr>
              <w:jc w:val="both"/>
              <w:rPr>
                <w:rFonts w:asciiTheme="minorHAnsi" w:eastAsia="SimSun" w:hAnsiTheme="minorHAnsi" w:cstheme="minorHAnsi"/>
                <w:i/>
                <w:iCs/>
                <w:color w:val="auto"/>
                <w:sz w:val="20"/>
                <w:szCs w:val="20"/>
              </w:rPr>
            </w:pPr>
            <w:r w:rsidRPr="00A17AA9">
              <w:rPr>
                <w:rFonts w:asciiTheme="minorHAnsi" w:eastAsia="SimSun" w:hAnsiTheme="minorHAnsi" w:cstheme="minorHAnsi"/>
                <w:i/>
                <w:iCs/>
                <w:color w:val="auto"/>
                <w:sz w:val="20"/>
                <w:szCs w:val="20"/>
              </w:rPr>
              <w:t xml:space="preserve">(7.7) </w:t>
            </w:r>
            <w:r w:rsidR="00C669E2">
              <w:rPr>
                <w:rFonts w:asciiTheme="minorHAnsi" w:eastAsia="SimSun" w:hAnsiTheme="minorHAnsi" w:cstheme="minorHAnsi"/>
                <w:i/>
                <w:iCs/>
                <w:color w:val="auto"/>
                <w:sz w:val="20"/>
                <w:szCs w:val="20"/>
              </w:rPr>
              <w:t>R</w:t>
            </w:r>
            <w:r w:rsidRPr="00A17AA9">
              <w:rPr>
                <w:rFonts w:asciiTheme="minorHAnsi" w:eastAsia="SimSun" w:hAnsiTheme="minorHAnsi" w:cstheme="minorHAnsi"/>
                <w:i/>
                <w:iCs/>
                <w:color w:val="auto"/>
                <w:sz w:val="20"/>
                <w:szCs w:val="20"/>
              </w:rPr>
              <w:t>egulation on reimbursement of drugs under ADP is adopted</w:t>
            </w:r>
          </w:p>
          <w:p w14:paraId="1ECC9C25" w14:textId="68B534DF" w:rsidR="00A17AA9" w:rsidRPr="00A17AA9" w:rsidRDefault="00A17AA9" w:rsidP="00274F76">
            <w:pPr>
              <w:jc w:val="both"/>
              <w:rPr>
                <w:rFonts w:asciiTheme="minorHAnsi" w:eastAsia="Times New Roman" w:hAnsiTheme="minorHAnsi" w:cstheme="minorBidi"/>
                <w:i/>
                <w:sz w:val="20"/>
                <w:szCs w:val="20"/>
              </w:rPr>
            </w:pPr>
            <w:r w:rsidRPr="00A17AA9">
              <w:rPr>
                <w:rFonts w:asciiTheme="minorHAnsi" w:eastAsia="SimSun" w:hAnsiTheme="minorHAnsi" w:cstheme="minorHAnsi"/>
                <w:i/>
                <w:iCs/>
                <w:color w:val="auto"/>
                <w:sz w:val="20"/>
                <w:szCs w:val="20"/>
              </w:rPr>
              <w:t xml:space="preserve">(7.11) </w:t>
            </w:r>
            <w:r w:rsidR="00C669E2">
              <w:rPr>
                <w:rFonts w:asciiTheme="minorHAnsi" w:eastAsia="SimSun" w:hAnsiTheme="minorHAnsi" w:cstheme="minorHAnsi"/>
                <w:i/>
                <w:iCs/>
                <w:color w:val="auto"/>
                <w:sz w:val="20"/>
                <w:szCs w:val="20"/>
              </w:rPr>
              <w:t>R</w:t>
            </w:r>
            <w:r w:rsidRPr="00A17AA9">
              <w:rPr>
                <w:rFonts w:asciiTheme="minorHAnsi" w:eastAsia="SimSun" w:hAnsiTheme="minorHAnsi" w:cstheme="minorHAnsi"/>
                <w:i/>
                <w:iCs/>
                <w:color w:val="auto"/>
                <w:sz w:val="20"/>
                <w:szCs w:val="20"/>
              </w:rPr>
              <w:t>egulation for prescription of drugs under the ADP is adopted.</w:t>
            </w:r>
          </w:p>
        </w:tc>
      </w:tr>
      <w:tr w:rsidR="00A17AA9" w:rsidRPr="00A17AA9" w14:paraId="0FEA7610" w14:textId="77777777" w:rsidTr="00036524">
        <w:trPr>
          <w:trHeight w:val="1646"/>
        </w:trPr>
        <w:tc>
          <w:tcPr>
            <w:tcW w:w="1911" w:type="pct"/>
          </w:tcPr>
          <w:p w14:paraId="0637E589" w14:textId="30BFF6EA" w:rsidR="00A17AA9" w:rsidRPr="00A17AA9" w:rsidRDefault="00A17AA9" w:rsidP="00274F76">
            <w:pPr>
              <w:pStyle w:val="Normal0"/>
              <w:jc w:val="both"/>
              <w:rPr>
                <w:rFonts w:eastAsia="Times New Roman" w:cstheme="minorHAnsi"/>
                <w:b/>
                <w:bCs/>
                <w:sz w:val="20"/>
                <w:szCs w:val="20"/>
              </w:rPr>
            </w:pPr>
            <w:r w:rsidRPr="00A17AA9">
              <w:rPr>
                <w:rFonts w:eastAsia="SimSun" w:cstheme="minorHAnsi"/>
                <w:b/>
                <w:bCs/>
                <w:sz w:val="20"/>
                <w:szCs w:val="20"/>
              </w:rPr>
              <w:t>DLI 8: Price regulation mechanisms for the Additional Drug Package for insured population are developed and implemented</w:t>
            </w:r>
          </w:p>
        </w:tc>
        <w:tc>
          <w:tcPr>
            <w:tcW w:w="3089" w:type="pct"/>
          </w:tcPr>
          <w:p w14:paraId="06A7C345" w14:textId="77777777" w:rsidR="00A17AA9" w:rsidRPr="00A17AA9" w:rsidRDefault="00A17AA9" w:rsidP="00274F76">
            <w:pPr>
              <w:jc w:val="both"/>
              <w:rPr>
                <w:rFonts w:asciiTheme="minorHAnsi" w:eastAsia="SimSun" w:hAnsiTheme="minorHAnsi" w:cstheme="minorHAnsi"/>
                <w:i/>
                <w:iCs/>
                <w:sz w:val="20"/>
                <w:szCs w:val="20"/>
              </w:rPr>
            </w:pPr>
            <w:r w:rsidRPr="00A17AA9">
              <w:rPr>
                <w:rFonts w:asciiTheme="minorHAnsi" w:eastAsia="SimSun" w:hAnsiTheme="minorHAnsi" w:cstheme="minorHAnsi"/>
                <w:i/>
                <w:iCs/>
                <w:color w:val="auto"/>
                <w:sz w:val="20"/>
                <w:szCs w:val="20"/>
              </w:rPr>
              <w:t>(8.1) Permanent</w:t>
            </w:r>
            <w:r w:rsidRPr="00A17AA9">
              <w:rPr>
                <w:rFonts w:asciiTheme="minorHAnsi" w:eastAsia="SimSun" w:hAnsiTheme="minorHAnsi" w:cstheme="minorHAnsi"/>
                <w:i/>
                <w:iCs/>
                <w:sz w:val="20"/>
                <w:szCs w:val="20"/>
              </w:rPr>
              <w:t xml:space="preserve"> regulation on the pricing of medicines is adopted.</w:t>
            </w:r>
          </w:p>
          <w:p w14:paraId="04553D0E" w14:textId="77777777" w:rsidR="00A17AA9" w:rsidRPr="00A17AA9" w:rsidRDefault="00A17AA9" w:rsidP="00274F76">
            <w:pPr>
              <w:jc w:val="both"/>
              <w:rPr>
                <w:rFonts w:asciiTheme="minorHAnsi" w:eastAsia="SimSun" w:hAnsiTheme="minorHAnsi" w:cstheme="minorHAnsi"/>
                <w:i/>
                <w:iCs/>
                <w:color w:val="auto"/>
                <w:sz w:val="20"/>
                <w:szCs w:val="20"/>
              </w:rPr>
            </w:pPr>
            <w:r w:rsidRPr="00A17AA9">
              <w:rPr>
                <w:rFonts w:asciiTheme="minorHAnsi" w:eastAsia="SimSun" w:hAnsiTheme="minorHAnsi" w:cstheme="minorHAnsi"/>
                <w:i/>
                <w:iCs/>
                <w:color w:val="auto"/>
                <w:sz w:val="20"/>
                <w:szCs w:val="20"/>
              </w:rPr>
              <w:t>(8.3) MoH collects information on price compliance for at least 10 percent of drug dispensing points</w:t>
            </w:r>
          </w:p>
          <w:p w14:paraId="62603490" w14:textId="77777777" w:rsidR="00A17AA9" w:rsidRPr="00A17AA9" w:rsidRDefault="00A17AA9" w:rsidP="00274F76">
            <w:pPr>
              <w:jc w:val="both"/>
              <w:rPr>
                <w:rFonts w:asciiTheme="minorHAnsi" w:eastAsia="SimSun" w:hAnsiTheme="minorHAnsi" w:cstheme="minorHAnsi"/>
                <w:i/>
                <w:iCs/>
                <w:color w:val="auto"/>
                <w:sz w:val="20"/>
                <w:szCs w:val="20"/>
              </w:rPr>
            </w:pPr>
            <w:r w:rsidRPr="00A17AA9">
              <w:rPr>
                <w:rFonts w:asciiTheme="minorHAnsi" w:eastAsia="SimSun" w:hAnsiTheme="minorHAnsi" w:cstheme="minorHAnsi"/>
                <w:i/>
                <w:iCs/>
                <w:color w:val="auto"/>
                <w:sz w:val="20"/>
                <w:szCs w:val="20"/>
              </w:rPr>
              <w:t>(8.4) A public information campaign on medicine prices is conducted</w:t>
            </w:r>
          </w:p>
          <w:p w14:paraId="296D6E7F" w14:textId="1FCD6BA1" w:rsidR="00A17AA9" w:rsidRPr="00A17AA9" w:rsidRDefault="00A17AA9" w:rsidP="00274F76">
            <w:pPr>
              <w:jc w:val="both"/>
              <w:rPr>
                <w:rFonts w:asciiTheme="minorHAnsi" w:eastAsia="SimSun" w:hAnsiTheme="minorHAnsi" w:cstheme="minorHAnsi"/>
                <w:i/>
                <w:iCs/>
                <w:color w:val="auto"/>
                <w:sz w:val="20"/>
                <w:szCs w:val="20"/>
              </w:rPr>
            </w:pPr>
            <w:r w:rsidRPr="00A17AA9">
              <w:rPr>
                <w:rFonts w:asciiTheme="minorHAnsi" w:eastAsia="SimSun" w:hAnsiTheme="minorHAnsi" w:cstheme="minorHAnsi"/>
                <w:i/>
                <w:iCs/>
                <w:color w:val="auto"/>
                <w:sz w:val="20"/>
                <w:szCs w:val="20"/>
              </w:rPr>
              <w:t>(8.5) MoH collects information on price compliance for at least 10 percent of drug dispensing points</w:t>
            </w:r>
          </w:p>
        </w:tc>
      </w:tr>
      <w:tr w:rsidR="00A17AA9" w14:paraId="7A1474A0" w14:textId="77777777" w:rsidTr="003046D3">
        <w:tc>
          <w:tcPr>
            <w:tcW w:w="1911" w:type="pct"/>
          </w:tcPr>
          <w:p w14:paraId="5371F292" w14:textId="7DCB26F1" w:rsidR="00A17AA9" w:rsidRPr="00A17AA9" w:rsidRDefault="00A17AA9" w:rsidP="00274F76">
            <w:pPr>
              <w:pStyle w:val="Normal0"/>
              <w:jc w:val="both"/>
              <w:rPr>
                <w:rFonts w:eastAsia="SimSun" w:cstheme="minorHAnsi"/>
                <w:b/>
                <w:bCs/>
                <w:sz w:val="20"/>
                <w:szCs w:val="20"/>
              </w:rPr>
            </w:pPr>
            <w:r w:rsidRPr="00A17AA9">
              <w:rPr>
                <w:rFonts w:eastAsia="SimSun" w:cstheme="minorHAnsi"/>
                <w:b/>
                <w:bCs/>
                <w:sz w:val="20"/>
                <w:szCs w:val="20"/>
              </w:rPr>
              <w:t>DLI 9: A unit fully designated to quality improvement (QI unit) is established within the MoH and functioning</w:t>
            </w:r>
          </w:p>
        </w:tc>
        <w:tc>
          <w:tcPr>
            <w:tcW w:w="3089" w:type="pct"/>
          </w:tcPr>
          <w:p w14:paraId="30F14D4D" w14:textId="77777777" w:rsidR="00A17AA9" w:rsidRPr="00A17AA9" w:rsidRDefault="00A17AA9" w:rsidP="00274F76">
            <w:pPr>
              <w:widowControl/>
              <w:autoSpaceDE/>
              <w:autoSpaceDN/>
              <w:adjustRightInd/>
              <w:jc w:val="both"/>
              <w:rPr>
                <w:rFonts w:asciiTheme="minorHAnsi" w:eastAsia="SimSun" w:hAnsiTheme="minorHAnsi" w:cstheme="minorHAnsi"/>
                <w:i/>
                <w:iCs/>
                <w:color w:val="auto"/>
                <w:sz w:val="20"/>
                <w:szCs w:val="20"/>
              </w:rPr>
            </w:pPr>
            <w:r w:rsidRPr="00A17AA9">
              <w:rPr>
                <w:rFonts w:asciiTheme="minorHAnsi" w:eastAsia="SimSun" w:hAnsiTheme="minorHAnsi" w:cstheme="minorHAnsi"/>
                <w:i/>
                <w:iCs/>
                <w:color w:val="auto"/>
                <w:sz w:val="20"/>
                <w:szCs w:val="20"/>
              </w:rPr>
              <w:t>(9.4) Reports on the quality of care developed and distributed to key decision makers and PHC providers at least twice in CY 2025.</w:t>
            </w:r>
          </w:p>
          <w:p w14:paraId="5573A8EC" w14:textId="342F5A31" w:rsidR="00A17AA9" w:rsidRPr="00A17AA9" w:rsidRDefault="00A17AA9" w:rsidP="00274F76">
            <w:pPr>
              <w:jc w:val="both"/>
              <w:rPr>
                <w:rFonts w:asciiTheme="minorHAnsi" w:eastAsia="SimSun" w:hAnsiTheme="minorHAnsi" w:cstheme="minorHAnsi"/>
                <w:i/>
                <w:iCs/>
                <w:color w:val="auto"/>
                <w:sz w:val="20"/>
                <w:szCs w:val="20"/>
              </w:rPr>
            </w:pPr>
            <w:r w:rsidRPr="00A17AA9">
              <w:rPr>
                <w:rFonts w:asciiTheme="minorHAnsi" w:eastAsia="SimSun" w:hAnsiTheme="minorHAnsi" w:cstheme="minorHAnsi"/>
                <w:i/>
                <w:iCs/>
                <w:color w:val="auto"/>
                <w:sz w:val="20"/>
                <w:szCs w:val="20"/>
              </w:rPr>
              <w:t>(9.5) New DLR on quality-of-care strategy (flow sheets) to be determined</w:t>
            </w:r>
          </w:p>
        </w:tc>
      </w:tr>
    </w:tbl>
    <w:p w14:paraId="7BBE07AB" w14:textId="0AAAE02F" w:rsidR="003D1372" w:rsidRDefault="003D1372" w:rsidP="00822C52">
      <w:pPr>
        <w:pStyle w:val="Normal0"/>
        <w:jc w:val="both"/>
      </w:pPr>
    </w:p>
    <w:p w14:paraId="68123C95" w14:textId="508D39CC" w:rsidR="009C008A" w:rsidRPr="00F9487F" w:rsidRDefault="00672453" w:rsidP="0047383A">
      <w:pPr>
        <w:pStyle w:val="Normal0"/>
        <w:numPr>
          <w:ilvl w:val="1"/>
          <w:numId w:val="7"/>
        </w:numPr>
        <w:ind w:hanging="90"/>
        <w:jc w:val="both"/>
      </w:pPr>
      <w:r>
        <w:rPr>
          <w:b/>
          <w:bCs/>
          <w:i/>
          <w:iCs/>
        </w:rPr>
        <w:t>Adding</w:t>
      </w:r>
      <w:r w:rsidR="009C008A" w:rsidRPr="00F956FA">
        <w:rPr>
          <w:b/>
          <w:bCs/>
          <w:i/>
          <w:iCs/>
        </w:rPr>
        <w:t xml:space="preserve"> an IPF Component to the Program- Component 2</w:t>
      </w:r>
      <w:r w:rsidR="0059451E">
        <w:rPr>
          <w:b/>
          <w:bCs/>
          <w:i/>
          <w:iCs/>
        </w:rPr>
        <w:t>:</w:t>
      </w:r>
    </w:p>
    <w:p w14:paraId="58671E8C" w14:textId="0B6C088B" w:rsidR="000150F3" w:rsidRPr="00B0282E" w:rsidRDefault="0047383A"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B0282E">
        <w:rPr>
          <w:rFonts w:asciiTheme="minorHAnsi" w:hAnsiTheme="minorHAnsi"/>
          <w:color w:val="000000" w:themeColor="text1"/>
          <w:sz w:val="22"/>
        </w:rPr>
        <w:t xml:space="preserve">A </w:t>
      </w:r>
      <w:r w:rsidR="009C008A" w:rsidRPr="00B0282E">
        <w:rPr>
          <w:rFonts w:asciiTheme="minorHAnsi" w:hAnsiTheme="minorHAnsi"/>
          <w:color w:val="000000" w:themeColor="text1"/>
          <w:sz w:val="22"/>
        </w:rPr>
        <w:t xml:space="preserve">new IPF component </w:t>
      </w:r>
      <w:r w:rsidR="00E44B66" w:rsidRPr="00B0282E">
        <w:rPr>
          <w:rFonts w:asciiTheme="minorHAnsi" w:hAnsiTheme="minorHAnsi"/>
          <w:color w:val="000000" w:themeColor="text1"/>
          <w:sz w:val="22"/>
        </w:rPr>
        <w:t xml:space="preserve">(Component 2) </w:t>
      </w:r>
      <w:r w:rsidR="00F9487F" w:rsidRPr="00B0282E">
        <w:rPr>
          <w:rFonts w:asciiTheme="minorHAnsi" w:hAnsiTheme="minorHAnsi"/>
          <w:color w:val="000000" w:themeColor="text1"/>
          <w:sz w:val="22"/>
        </w:rPr>
        <w:t>will be</w:t>
      </w:r>
      <w:r w:rsidR="009C008A" w:rsidRPr="00B0282E">
        <w:rPr>
          <w:rFonts w:asciiTheme="minorHAnsi" w:hAnsiTheme="minorHAnsi"/>
          <w:color w:val="000000" w:themeColor="text1"/>
          <w:sz w:val="22"/>
        </w:rPr>
        <w:t xml:space="preserve"> added to accommodate two subcomponents that will contribute to the PDO  while complementing and supporting </w:t>
      </w:r>
      <w:r w:rsidR="00CD28F2" w:rsidRPr="00B0282E">
        <w:rPr>
          <w:rFonts w:asciiTheme="minorHAnsi" w:hAnsiTheme="minorHAnsi"/>
          <w:color w:val="000000" w:themeColor="text1"/>
          <w:sz w:val="22"/>
        </w:rPr>
        <w:t xml:space="preserve">Component 1. </w:t>
      </w:r>
      <w:r w:rsidR="009C008A" w:rsidRPr="00B0282E">
        <w:rPr>
          <w:rFonts w:asciiTheme="minorHAnsi" w:hAnsiTheme="minorHAnsi"/>
          <w:color w:val="000000" w:themeColor="text1"/>
          <w:sz w:val="22"/>
        </w:rPr>
        <w:t xml:space="preserve">Component 2.1 will finance goods and services to strengthen the diagnostic and clinical capacity of PHC and provide PHC organizations with basic diagnostic and clinical equipment and goods to improve the quality of care across a wide range of health services, including </w:t>
      </w:r>
      <w:r w:rsidR="00031458" w:rsidRPr="00B0282E">
        <w:rPr>
          <w:rFonts w:asciiTheme="minorHAnsi" w:hAnsiTheme="minorHAnsi"/>
          <w:color w:val="000000" w:themeColor="text1"/>
          <w:sz w:val="22"/>
        </w:rPr>
        <w:t>Maternal and Child Health</w:t>
      </w:r>
      <w:r w:rsidR="001502E0" w:rsidRPr="00B0282E">
        <w:rPr>
          <w:rFonts w:asciiTheme="minorHAnsi" w:hAnsiTheme="minorHAnsi"/>
          <w:color w:val="000000" w:themeColor="text1"/>
          <w:sz w:val="22"/>
        </w:rPr>
        <w:t xml:space="preserve"> (</w:t>
      </w:r>
      <w:r w:rsidR="009C008A" w:rsidRPr="00B0282E">
        <w:rPr>
          <w:rFonts w:asciiTheme="minorHAnsi" w:hAnsiTheme="minorHAnsi"/>
          <w:color w:val="000000" w:themeColor="text1"/>
          <w:sz w:val="22"/>
        </w:rPr>
        <w:t>MCH</w:t>
      </w:r>
      <w:r w:rsidR="001502E0" w:rsidRPr="00B0282E">
        <w:rPr>
          <w:rFonts w:asciiTheme="minorHAnsi" w:hAnsiTheme="minorHAnsi"/>
          <w:color w:val="000000" w:themeColor="text1"/>
          <w:sz w:val="22"/>
        </w:rPr>
        <w:t>)</w:t>
      </w:r>
      <w:r w:rsidR="009C008A" w:rsidRPr="00B0282E">
        <w:rPr>
          <w:rFonts w:asciiTheme="minorHAnsi" w:hAnsiTheme="minorHAnsi"/>
          <w:color w:val="000000" w:themeColor="text1"/>
          <w:sz w:val="22"/>
        </w:rPr>
        <w:t xml:space="preserve"> and </w:t>
      </w:r>
      <w:r w:rsidR="00786980" w:rsidRPr="00B0282E">
        <w:rPr>
          <w:rFonts w:asciiTheme="minorHAnsi" w:hAnsiTheme="minorHAnsi"/>
          <w:color w:val="000000" w:themeColor="text1"/>
          <w:sz w:val="22"/>
        </w:rPr>
        <w:t>Non-communicable Diseases (</w:t>
      </w:r>
      <w:r w:rsidR="009C008A" w:rsidRPr="00B0282E">
        <w:rPr>
          <w:rFonts w:asciiTheme="minorHAnsi" w:hAnsiTheme="minorHAnsi"/>
          <w:color w:val="000000" w:themeColor="text1"/>
          <w:sz w:val="22"/>
        </w:rPr>
        <w:t>NCDs</w:t>
      </w:r>
      <w:r w:rsidR="00786980" w:rsidRPr="00B0282E">
        <w:rPr>
          <w:rFonts w:asciiTheme="minorHAnsi" w:hAnsiTheme="minorHAnsi"/>
          <w:color w:val="000000" w:themeColor="text1"/>
          <w:sz w:val="22"/>
        </w:rPr>
        <w:t>)</w:t>
      </w:r>
      <w:r w:rsidR="009C008A" w:rsidRPr="00B0282E">
        <w:rPr>
          <w:rFonts w:asciiTheme="minorHAnsi" w:hAnsiTheme="minorHAnsi"/>
          <w:color w:val="000000" w:themeColor="text1"/>
          <w:sz w:val="22"/>
        </w:rPr>
        <w:t xml:space="preserve">. </w:t>
      </w:r>
      <w:r w:rsidR="003315E7" w:rsidRPr="00B0282E">
        <w:rPr>
          <w:rFonts w:asciiTheme="minorHAnsi" w:hAnsiTheme="minorHAnsi"/>
          <w:color w:val="000000" w:themeColor="text1"/>
          <w:sz w:val="22"/>
        </w:rPr>
        <w:t xml:space="preserve"> </w:t>
      </w:r>
      <w:r w:rsidR="009C008A" w:rsidRPr="00B0282E">
        <w:rPr>
          <w:rFonts w:asciiTheme="minorHAnsi" w:hAnsiTheme="minorHAnsi"/>
          <w:color w:val="000000" w:themeColor="text1"/>
          <w:sz w:val="22"/>
        </w:rPr>
        <w:t>Sub-component 2.</w:t>
      </w:r>
      <w:r w:rsidR="00C85C61" w:rsidRPr="00B0282E">
        <w:rPr>
          <w:rFonts w:asciiTheme="minorHAnsi" w:hAnsiTheme="minorHAnsi"/>
          <w:color w:val="000000" w:themeColor="text1"/>
          <w:sz w:val="22"/>
        </w:rPr>
        <w:t>1</w:t>
      </w:r>
      <w:r w:rsidR="009C008A" w:rsidRPr="00B0282E">
        <w:rPr>
          <w:rFonts w:asciiTheme="minorHAnsi" w:hAnsiTheme="minorHAnsi"/>
          <w:color w:val="000000" w:themeColor="text1"/>
          <w:sz w:val="22"/>
        </w:rPr>
        <w:t xml:space="preserve"> support the achievement of the DLIs under component 1. </w:t>
      </w:r>
      <w:r w:rsidR="00B96010" w:rsidRPr="00B0282E">
        <w:rPr>
          <w:rFonts w:asciiTheme="minorHAnsi" w:hAnsiTheme="minorHAnsi"/>
          <w:color w:val="000000" w:themeColor="text1"/>
          <w:sz w:val="22"/>
        </w:rPr>
        <w:t>S</w:t>
      </w:r>
      <w:r w:rsidR="009C008A" w:rsidRPr="00B0282E">
        <w:rPr>
          <w:rFonts w:asciiTheme="minorHAnsi" w:hAnsiTheme="minorHAnsi"/>
          <w:color w:val="000000" w:themeColor="text1"/>
          <w:sz w:val="22"/>
        </w:rPr>
        <w:t>ub-component 2.2 will finance the consulting services and training necessary to develop systems and tools (such as IT system for MWM, training modules for the LMS, standards and procedures for MWM, health financing arrangements, etc.), the DLI</w:t>
      </w:r>
      <w:r w:rsidR="001E1AAC" w:rsidRPr="00B0282E">
        <w:rPr>
          <w:rFonts w:asciiTheme="minorHAnsi" w:hAnsiTheme="minorHAnsi"/>
          <w:color w:val="000000" w:themeColor="text1"/>
          <w:sz w:val="22"/>
        </w:rPr>
        <w:t>2</w:t>
      </w:r>
      <w:r w:rsidR="009C008A" w:rsidRPr="00B0282E">
        <w:rPr>
          <w:rFonts w:asciiTheme="minorHAnsi" w:hAnsiTheme="minorHAnsi"/>
          <w:color w:val="000000" w:themeColor="text1"/>
          <w:sz w:val="22"/>
        </w:rPr>
        <w:t xml:space="preserve">s in component 1 will support the implementation of these systems and tools. The IPF component will be implemented in line with the Environmental and Social Framework (ESF) policy and standards, for which the required instruments and documents were prepared </w:t>
      </w:r>
      <w:r w:rsidR="00DB6783" w:rsidRPr="00B0282E">
        <w:rPr>
          <w:rFonts w:asciiTheme="minorHAnsi" w:hAnsiTheme="minorHAnsi"/>
          <w:color w:val="000000" w:themeColor="text1"/>
          <w:sz w:val="22"/>
        </w:rPr>
        <w:t>separately</w:t>
      </w:r>
      <w:r w:rsidR="00793D61" w:rsidRPr="00B0282E">
        <w:rPr>
          <w:rFonts w:asciiTheme="minorHAnsi" w:hAnsiTheme="minorHAnsi"/>
          <w:color w:val="000000" w:themeColor="text1"/>
          <w:sz w:val="22"/>
        </w:rPr>
        <w:t xml:space="preserve">. The IPF Component is </w:t>
      </w:r>
      <w:r w:rsidR="00A36F28" w:rsidRPr="00B0282E">
        <w:rPr>
          <w:rFonts w:asciiTheme="minorHAnsi" w:hAnsiTheme="minorHAnsi"/>
          <w:color w:val="000000" w:themeColor="text1"/>
          <w:sz w:val="22"/>
        </w:rPr>
        <w:t xml:space="preserve">outside the purview of this ESSA </w:t>
      </w:r>
      <w:r w:rsidR="00D55EB0" w:rsidRPr="00B0282E">
        <w:rPr>
          <w:rFonts w:asciiTheme="minorHAnsi" w:hAnsiTheme="minorHAnsi"/>
          <w:color w:val="000000" w:themeColor="text1"/>
          <w:sz w:val="22"/>
        </w:rPr>
        <w:t>Addendum</w:t>
      </w:r>
      <w:r w:rsidR="00A36F28" w:rsidRPr="00B0282E">
        <w:rPr>
          <w:rFonts w:asciiTheme="minorHAnsi" w:hAnsiTheme="minorHAnsi"/>
          <w:color w:val="000000" w:themeColor="text1"/>
          <w:sz w:val="22"/>
        </w:rPr>
        <w:t>.</w:t>
      </w:r>
    </w:p>
    <w:p w14:paraId="7302AFCC" w14:textId="07DD82CB" w:rsidR="0029624A" w:rsidRDefault="00C43ECB" w:rsidP="00274F76">
      <w:pPr>
        <w:pStyle w:val="Normal0"/>
        <w:tabs>
          <w:tab w:val="left" w:pos="639"/>
        </w:tabs>
        <w:jc w:val="both"/>
      </w:pPr>
      <w:r>
        <w:tab/>
      </w:r>
    </w:p>
    <w:p w14:paraId="4F00900A" w14:textId="77777777" w:rsidR="00FA0DD9" w:rsidRPr="00A86D81" w:rsidRDefault="00FA0DD9" w:rsidP="00274F76">
      <w:pPr>
        <w:pStyle w:val="Normal0"/>
        <w:jc w:val="both"/>
        <w:rPr>
          <w:b/>
          <w:bCs/>
        </w:rPr>
      </w:pPr>
      <w:r w:rsidRPr="00183FE3">
        <w:rPr>
          <w:b/>
          <w:bCs/>
        </w:rPr>
        <w:t>I</w:t>
      </w:r>
      <w:r>
        <w:rPr>
          <w:b/>
          <w:bCs/>
        </w:rPr>
        <w:t>V</w:t>
      </w:r>
      <w:r w:rsidRPr="00A86D81">
        <w:rPr>
          <w:b/>
          <w:bCs/>
        </w:rPr>
        <w:t>.   Implementation Progress of the PAP</w:t>
      </w:r>
      <w:bookmarkEnd w:id="43"/>
      <w:bookmarkEnd w:id="44"/>
      <w:bookmarkEnd w:id="45"/>
      <w:bookmarkEnd w:id="46"/>
      <w:bookmarkEnd w:id="47"/>
      <w:bookmarkEnd w:id="48"/>
      <w:bookmarkEnd w:id="49"/>
      <w:bookmarkEnd w:id="50"/>
      <w:bookmarkEnd w:id="51"/>
      <w:bookmarkEnd w:id="52"/>
    </w:p>
    <w:bookmarkEnd w:id="53"/>
    <w:p w14:paraId="5FB63BFF" w14:textId="68AD3D14" w:rsidR="006B0E9B" w:rsidRPr="00B0282E" w:rsidRDefault="00940938"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B0282E">
        <w:rPr>
          <w:rFonts w:asciiTheme="minorHAnsi" w:hAnsiTheme="minorHAnsi"/>
          <w:color w:val="000000" w:themeColor="text1"/>
          <w:sz w:val="22"/>
        </w:rPr>
        <w:t xml:space="preserve">The </w:t>
      </w:r>
      <w:r w:rsidR="00FA0DD9" w:rsidRPr="00B0282E">
        <w:rPr>
          <w:rFonts w:asciiTheme="minorHAnsi" w:hAnsiTheme="minorHAnsi"/>
          <w:color w:val="000000" w:themeColor="text1"/>
          <w:sz w:val="22"/>
        </w:rPr>
        <w:t xml:space="preserve">assessment of the Program’s PAP revealed </w:t>
      </w:r>
      <w:r w:rsidR="00F31681" w:rsidRPr="00B0282E">
        <w:rPr>
          <w:rFonts w:asciiTheme="minorHAnsi" w:hAnsiTheme="minorHAnsi"/>
          <w:color w:val="000000" w:themeColor="text1"/>
          <w:sz w:val="22"/>
        </w:rPr>
        <w:t>that</w:t>
      </w:r>
      <w:r w:rsidR="00CE1C05" w:rsidRPr="00B0282E">
        <w:rPr>
          <w:rFonts w:asciiTheme="minorHAnsi" w:hAnsiTheme="minorHAnsi"/>
          <w:color w:val="000000" w:themeColor="text1"/>
          <w:sz w:val="22"/>
        </w:rPr>
        <w:t xml:space="preserve"> implementation</w:t>
      </w:r>
      <w:r w:rsidR="00F31681" w:rsidRPr="00B0282E">
        <w:rPr>
          <w:rFonts w:asciiTheme="minorHAnsi" w:hAnsiTheme="minorHAnsi"/>
          <w:color w:val="000000" w:themeColor="text1"/>
          <w:sz w:val="22"/>
        </w:rPr>
        <w:t xml:space="preserve"> of the </w:t>
      </w:r>
      <w:r w:rsidR="00CE1C05" w:rsidRPr="00B0282E">
        <w:rPr>
          <w:rFonts w:asciiTheme="minorHAnsi" w:hAnsiTheme="minorHAnsi"/>
          <w:color w:val="000000" w:themeColor="text1"/>
          <w:sz w:val="22"/>
        </w:rPr>
        <w:t xml:space="preserve">action items </w:t>
      </w:r>
      <w:r w:rsidR="00ED7970" w:rsidRPr="00B0282E">
        <w:rPr>
          <w:rFonts w:asciiTheme="minorHAnsi" w:hAnsiTheme="minorHAnsi"/>
          <w:color w:val="000000" w:themeColor="text1"/>
          <w:sz w:val="22"/>
        </w:rPr>
        <w:t xml:space="preserve">was </w:t>
      </w:r>
      <w:r w:rsidR="00F41450" w:rsidRPr="00B0282E">
        <w:rPr>
          <w:rFonts w:asciiTheme="minorHAnsi" w:hAnsiTheme="minorHAnsi"/>
          <w:color w:val="000000" w:themeColor="text1"/>
          <w:sz w:val="22"/>
        </w:rPr>
        <w:t>sl</w:t>
      </w:r>
      <w:r w:rsidR="0059451E" w:rsidRPr="00B0282E">
        <w:rPr>
          <w:rFonts w:asciiTheme="minorHAnsi" w:hAnsiTheme="minorHAnsi"/>
          <w:color w:val="000000" w:themeColor="text1"/>
          <w:sz w:val="22"/>
        </w:rPr>
        <w:t>o</w:t>
      </w:r>
      <w:r w:rsidR="00F41450" w:rsidRPr="00B0282E">
        <w:rPr>
          <w:rFonts w:asciiTheme="minorHAnsi" w:hAnsiTheme="minorHAnsi"/>
          <w:color w:val="000000" w:themeColor="text1"/>
          <w:sz w:val="22"/>
        </w:rPr>
        <w:t>w</w:t>
      </w:r>
      <w:r w:rsidR="008E7A03" w:rsidRPr="00B0282E">
        <w:rPr>
          <w:rFonts w:asciiTheme="minorHAnsi" w:hAnsiTheme="minorHAnsi"/>
          <w:color w:val="000000" w:themeColor="text1"/>
          <w:sz w:val="22"/>
        </w:rPr>
        <w:t xml:space="preserve">. </w:t>
      </w:r>
      <w:r w:rsidR="006B0E9B" w:rsidRPr="00B0282E">
        <w:rPr>
          <w:rFonts w:asciiTheme="minorHAnsi" w:hAnsiTheme="minorHAnsi"/>
          <w:color w:val="000000" w:themeColor="text1"/>
          <w:sz w:val="22"/>
        </w:rPr>
        <w:t xml:space="preserve">The Program's Environmental and Social Systems have been rated Moderately Unsatisfactory </w:t>
      </w:r>
      <w:r w:rsidR="00C75028" w:rsidRPr="00B0282E">
        <w:rPr>
          <w:rFonts w:asciiTheme="minorHAnsi" w:hAnsiTheme="minorHAnsi"/>
          <w:color w:val="000000" w:themeColor="text1"/>
          <w:sz w:val="22"/>
        </w:rPr>
        <w:t xml:space="preserve">(MU) </w:t>
      </w:r>
      <w:r w:rsidR="006B0E9B" w:rsidRPr="00B0282E">
        <w:rPr>
          <w:rFonts w:asciiTheme="minorHAnsi" w:hAnsiTheme="minorHAnsi"/>
          <w:color w:val="000000" w:themeColor="text1"/>
          <w:sz w:val="22"/>
        </w:rPr>
        <w:t xml:space="preserve">since January 2022 due to the lack of documentation on </w:t>
      </w:r>
      <w:r w:rsidR="00201B95" w:rsidRPr="00B0282E">
        <w:rPr>
          <w:rFonts w:asciiTheme="minorHAnsi" w:hAnsiTheme="minorHAnsi"/>
          <w:color w:val="000000" w:themeColor="text1"/>
          <w:sz w:val="22"/>
        </w:rPr>
        <w:t xml:space="preserve">the </w:t>
      </w:r>
      <w:r w:rsidR="006B0E9B" w:rsidRPr="00B0282E">
        <w:rPr>
          <w:rFonts w:asciiTheme="minorHAnsi" w:hAnsiTheme="minorHAnsi"/>
          <w:color w:val="000000" w:themeColor="text1"/>
          <w:sz w:val="22"/>
        </w:rPr>
        <w:t xml:space="preserve">implementation progress of the Program’s environmental actions. </w:t>
      </w:r>
      <w:bookmarkStart w:id="54" w:name="_Hlk129510031"/>
      <w:r w:rsidR="006B0E9B" w:rsidRPr="00B0282E">
        <w:rPr>
          <w:rFonts w:asciiTheme="minorHAnsi" w:hAnsiTheme="minorHAnsi"/>
          <w:color w:val="000000" w:themeColor="text1"/>
          <w:sz w:val="22"/>
        </w:rPr>
        <w:t xml:space="preserve">However, the review during the Mid-Term Review (MTR) revealed significant progress on the Program Action Plan (PAP) actions. Given this progress, the ratings </w:t>
      </w:r>
      <w:r w:rsidR="00201B95" w:rsidRPr="00B0282E">
        <w:rPr>
          <w:rFonts w:asciiTheme="minorHAnsi" w:hAnsiTheme="minorHAnsi"/>
          <w:color w:val="000000" w:themeColor="text1"/>
          <w:sz w:val="22"/>
        </w:rPr>
        <w:t>were</w:t>
      </w:r>
      <w:r w:rsidR="006B0E9B" w:rsidRPr="00B0282E">
        <w:rPr>
          <w:rFonts w:asciiTheme="minorHAnsi" w:hAnsiTheme="minorHAnsi"/>
          <w:color w:val="000000" w:themeColor="text1"/>
          <w:sz w:val="22"/>
        </w:rPr>
        <w:t xml:space="preserve"> upgraded </w:t>
      </w:r>
      <w:r w:rsidR="00C75028" w:rsidRPr="00B0282E">
        <w:rPr>
          <w:rFonts w:asciiTheme="minorHAnsi" w:hAnsiTheme="minorHAnsi"/>
          <w:color w:val="000000" w:themeColor="text1"/>
          <w:sz w:val="22"/>
        </w:rPr>
        <w:t xml:space="preserve">in December 2022 </w:t>
      </w:r>
      <w:r w:rsidR="006B0E9B" w:rsidRPr="00B0282E">
        <w:rPr>
          <w:rFonts w:asciiTheme="minorHAnsi" w:hAnsiTheme="minorHAnsi"/>
          <w:color w:val="000000" w:themeColor="text1"/>
          <w:sz w:val="22"/>
        </w:rPr>
        <w:t>to Moderately Satisfactory</w:t>
      </w:r>
      <w:r w:rsidR="00C75028" w:rsidRPr="00B0282E">
        <w:rPr>
          <w:rFonts w:asciiTheme="minorHAnsi" w:hAnsiTheme="minorHAnsi"/>
          <w:color w:val="000000" w:themeColor="text1"/>
          <w:sz w:val="22"/>
        </w:rPr>
        <w:t xml:space="preserve"> (MS)</w:t>
      </w:r>
      <w:r w:rsidR="006B0E9B" w:rsidRPr="00B0282E">
        <w:rPr>
          <w:rFonts w:asciiTheme="minorHAnsi" w:hAnsiTheme="minorHAnsi"/>
          <w:color w:val="000000" w:themeColor="text1"/>
          <w:sz w:val="22"/>
        </w:rPr>
        <w:t>.</w:t>
      </w:r>
    </w:p>
    <w:bookmarkEnd w:id="54"/>
    <w:p w14:paraId="4A308C5F" w14:textId="77777777" w:rsidR="001C16ED" w:rsidRPr="006B0E9B" w:rsidRDefault="001C16ED" w:rsidP="00822C52">
      <w:pPr>
        <w:pStyle w:val="BankNormal"/>
        <w:spacing w:after="0"/>
        <w:jc w:val="both"/>
        <w:rPr>
          <w:rFonts w:asciiTheme="minorHAnsi" w:hAnsiTheme="minorHAnsi"/>
          <w:color w:val="000000" w:themeColor="text1"/>
          <w:sz w:val="22"/>
        </w:rPr>
      </w:pPr>
    </w:p>
    <w:p w14:paraId="5A22B744" w14:textId="66FC0A9A" w:rsidR="001A30E7" w:rsidRPr="00B0282E" w:rsidRDefault="005F4239"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B0282E">
        <w:rPr>
          <w:rFonts w:asciiTheme="minorHAnsi" w:hAnsiTheme="minorHAnsi"/>
          <w:color w:val="000000" w:themeColor="text1"/>
          <w:sz w:val="22"/>
        </w:rPr>
        <w:t>Operationalization of interventions that were expected to make health services more inclusive and accessible to economically vulnerable groups, like DLIs 5, 7 and 8 related to State-Guaranteed Benefits Package (SGBP) and Additional Drug Package (ADP), have been much delayed and patient grievances at the PHC level are also not getting adequately captured and addressed by the existing feedback mechanisms.</w:t>
      </w:r>
    </w:p>
    <w:p w14:paraId="5C39E2CA" w14:textId="2CBC9812" w:rsidR="00BA6CCD" w:rsidRDefault="00FA0DD9"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717707">
        <w:rPr>
          <w:rFonts w:asciiTheme="minorHAnsi" w:hAnsiTheme="minorHAnsi"/>
          <w:color w:val="000000" w:themeColor="text1"/>
          <w:sz w:val="22"/>
        </w:rPr>
        <w:t xml:space="preserve">The </w:t>
      </w:r>
      <w:r w:rsidR="00BA6CCD" w:rsidRPr="00BA6CCD">
        <w:rPr>
          <w:rFonts w:asciiTheme="minorHAnsi" w:hAnsiTheme="minorHAnsi"/>
          <w:color w:val="000000" w:themeColor="text1"/>
          <w:sz w:val="22"/>
        </w:rPr>
        <w:t xml:space="preserve">Program has four recommended environmental actions to mitigate the environmental risks associated with the Program. These are (i) </w:t>
      </w:r>
      <w:r w:rsidR="00C56EDF">
        <w:rPr>
          <w:rFonts w:asciiTheme="minorHAnsi" w:hAnsiTheme="minorHAnsi"/>
          <w:color w:val="000000" w:themeColor="text1"/>
          <w:sz w:val="22"/>
        </w:rPr>
        <w:t>Up</w:t>
      </w:r>
      <w:r w:rsidR="00BA6CCD" w:rsidRPr="00BA6CCD">
        <w:rPr>
          <w:rFonts w:asciiTheme="minorHAnsi" w:hAnsiTheme="minorHAnsi"/>
          <w:color w:val="000000" w:themeColor="text1"/>
          <w:sz w:val="22"/>
        </w:rPr>
        <w:t>dat</w:t>
      </w:r>
      <w:r w:rsidR="00431CAE">
        <w:rPr>
          <w:rFonts w:asciiTheme="minorHAnsi" w:hAnsiTheme="minorHAnsi"/>
          <w:color w:val="000000" w:themeColor="text1"/>
          <w:sz w:val="22"/>
        </w:rPr>
        <w:t xml:space="preserve">e </w:t>
      </w:r>
      <w:r w:rsidR="00BA6CCD" w:rsidRPr="00BA6CCD">
        <w:rPr>
          <w:rFonts w:asciiTheme="minorHAnsi" w:hAnsiTheme="minorHAnsi"/>
          <w:color w:val="000000" w:themeColor="text1"/>
          <w:sz w:val="22"/>
        </w:rPr>
        <w:t xml:space="preserve">sector </w:t>
      </w:r>
      <w:r w:rsidR="009A4DEE">
        <w:rPr>
          <w:rFonts w:asciiTheme="minorHAnsi" w:hAnsiTheme="minorHAnsi"/>
          <w:color w:val="000000" w:themeColor="text1"/>
          <w:sz w:val="22"/>
        </w:rPr>
        <w:t xml:space="preserve">policies and </w:t>
      </w:r>
      <w:r w:rsidR="00BA6CCD" w:rsidRPr="00BA6CCD">
        <w:rPr>
          <w:rFonts w:asciiTheme="minorHAnsi" w:hAnsiTheme="minorHAnsi"/>
          <w:color w:val="000000" w:themeColor="text1"/>
          <w:sz w:val="22"/>
        </w:rPr>
        <w:t>standards</w:t>
      </w:r>
      <w:r w:rsidR="00867CC2">
        <w:rPr>
          <w:rFonts w:asciiTheme="minorHAnsi" w:hAnsiTheme="minorHAnsi"/>
          <w:color w:val="000000" w:themeColor="text1"/>
          <w:sz w:val="22"/>
        </w:rPr>
        <w:t xml:space="preserve"> </w:t>
      </w:r>
      <w:r w:rsidR="00867CC2" w:rsidRPr="00867CC2">
        <w:rPr>
          <w:rFonts w:asciiTheme="minorHAnsi" w:hAnsiTheme="minorHAnsi"/>
          <w:color w:val="000000" w:themeColor="text1"/>
          <w:sz w:val="22"/>
        </w:rPr>
        <w:t xml:space="preserve">to enable integrated </w:t>
      </w:r>
      <w:r w:rsidR="00867CC2" w:rsidRPr="00867CC2">
        <w:rPr>
          <w:rFonts w:asciiTheme="minorHAnsi" w:hAnsiTheme="minorHAnsi"/>
          <w:color w:val="000000" w:themeColor="text1"/>
          <w:sz w:val="22"/>
        </w:rPr>
        <w:lastRenderedPageBreak/>
        <w:t>infection and pollution control at the PHC level as well as processing, utilization, and final disposal of HCW generated by PHC organizations</w:t>
      </w:r>
      <w:r w:rsidR="0036770D">
        <w:rPr>
          <w:rFonts w:asciiTheme="minorHAnsi" w:hAnsiTheme="minorHAnsi"/>
          <w:color w:val="000000" w:themeColor="text1"/>
          <w:sz w:val="22"/>
        </w:rPr>
        <w:t>;</w:t>
      </w:r>
      <w:r w:rsidR="00867CC2">
        <w:rPr>
          <w:rFonts w:asciiTheme="minorHAnsi" w:hAnsiTheme="minorHAnsi"/>
          <w:color w:val="000000" w:themeColor="text1"/>
          <w:sz w:val="22"/>
        </w:rPr>
        <w:t xml:space="preserve"> </w:t>
      </w:r>
      <w:r w:rsidR="00BA6CCD" w:rsidRPr="00BA6CCD">
        <w:rPr>
          <w:rFonts w:asciiTheme="minorHAnsi" w:hAnsiTheme="minorHAnsi"/>
          <w:color w:val="000000" w:themeColor="text1"/>
          <w:sz w:val="22"/>
        </w:rPr>
        <w:t xml:space="preserve">(ii) </w:t>
      </w:r>
      <w:r w:rsidR="003831C5" w:rsidRPr="00EA4784">
        <w:rPr>
          <w:rFonts w:asciiTheme="minorHAnsi" w:hAnsiTheme="minorHAnsi"/>
          <w:color w:val="000000" w:themeColor="text1"/>
          <w:sz w:val="22"/>
        </w:rPr>
        <w:t>Strength</w:t>
      </w:r>
      <w:r w:rsidR="003831C5">
        <w:rPr>
          <w:rFonts w:asciiTheme="minorHAnsi" w:hAnsiTheme="minorHAnsi"/>
          <w:color w:val="000000" w:themeColor="text1"/>
          <w:sz w:val="22"/>
        </w:rPr>
        <w:t>en</w:t>
      </w:r>
      <w:r w:rsidR="00EA4784" w:rsidRPr="00EA4784">
        <w:rPr>
          <w:rFonts w:asciiTheme="minorHAnsi" w:hAnsiTheme="minorHAnsi"/>
          <w:color w:val="000000" w:themeColor="text1"/>
          <w:sz w:val="22"/>
        </w:rPr>
        <w:t xml:space="preserve"> the information management framework for preventing infectious diseases and environmental pollution at PHC level, including indicators of infection prevention and control, health care waste management, and water quality</w:t>
      </w:r>
      <w:r w:rsidR="00EA4784">
        <w:rPr>
          <w:rFonts w:asciiTheme="minorHAnsi" w:hAnsiTheme="minorHAnsi"/>
          <w:color w:val="000000" w:themeColor="text1"/>
          <w:sz w:val="22"/>
        </w:rPr>
        <w:t xml:space="preserve">; </w:t>
      </w:r>
      <w:r w:rsidR="00431CAE" w:rsidRPr="00431CAE">
        <w:rPr>
          <w:rFonts w:asciiTheme="minorHAnsi" w:hAnsiTheme="minorHAnsi"/>
          <w:color w:val="000000" w:themeColor="text1"/>
          <w:sz w:val="22"/>
        </w:rPr>
        <w:t>Develop systems for capacity building on infection prevention and control and health care waste management for PHC-level personnel.</w:t>
      </w:r>
      <w:r w:rsidR="00BA6CCD" w:rsidRPr="00BA6CCD">
        <w:rPr>
          <w:rFonts w:asciiTheme="minorHAnsi" w:hAnsiTheme="minorHAnsi"/>
          <w:color w:val="000000" w:themeColor="text1"/>
          <w:sz w:val="22"/>
        </w:rPr>
        <w:t xml:space="preserve"> (iii) Developing and implementing training; and (iv)</w:t>
      </w:r>
      <w:r w:rsidR="00103BCF" w:rsidRPr="00B0282E">
        <w:rPr>
          <w:rFonts w:asciiTheme="minorHAnsi" w:hAnsiTheme="minorHAnsi"/>
          <w:color w:val="000000" w:themeColor="text1"/>
          <w:sz w:val="22"/>
        </w:rPr>
        <w:t xml:space="preserve"> </w:t>
      </w:r>
      <w:r w:rsidR="00103BCF" w:rsidRPr="00103BCF">
        <w:rPr>
          <w:rFonts w:asciiTheme="minorHAnsi" w:hAnsiTheme="minorHAnsi"/>
          <w:color w:val="000000" w:themeColor="text1"/>
          <w:sz w:val="22"/>
        </w:rPr>
        <w:t xml:space="preserve">Implement selected </w:t>
      </w:r>
      <w:r w:rsidR="00944C58">
        <w:rPr>
          <w:rFonts w:asciiTheme="minorHAnsi" w:hAnsiTheme="minorHAnsi"/>
          <w:color w:val="000000" w:themeColor="text1"/>
          <w:sz w:val="22"/>
        </w:rPr>
        <w:t>healthcare</w:t>
      </w:r>
      <w:r w:rsidR="00103BCF" w:rsidRPr="00103BCF">
        <w:rPr>
          <w:rFonts w:asciiTheme="minorHAnsi" w:hAnsiTheme="minorHAnsi"/>
          <w:color w:val="000000" w:themeColor="text1"/>
          <w:sz w:val="22"/>
        </w:rPr>
        <w:t xml:space="preserve"> waste management models in selected districts and PHC facilities, with adequate budget allocated and a committee designated to provide adequate oversight of the full HCWM cycle.</w:t>
      </w:r>
      <w:r w:rsidR="00BA6CCD" w:rsidRPr="00BA6CCD">
        <w:rPr>
          <w:rFonts w:asciiTheme="minorHAnsi" w:hAnsiTheme="minorHAnsi"/>
          <w:color w:val="000000" w:themeColor="text1"/>
          <w:sz w:val="22"/>
        </w:rPr>
        <w:t xml:space="preserve"> The implementation status of the PAPs is summarized below.</w:t>
      </w:r>
    </w:p>
    <w:p w14:paraId="6E2FAB21" w14:textId="77777777" w:rsidR="005955D8" w:rsidRPr="001A30E7" w:rsidRDefault="005955D8" w:rsidP="001A30E7">
      <w:pPr>
        <w:pStyle w:val="BankNormal"/>
        <w:autoSpaceDE w:val="0"/>
        <w:autoSpaceDN w:val="0"/>
        <w:adjustRightInd w:val="0"/>
        <w:spacing w:after="0"/>
        <w:jc w:val="both"/>
        <w:rPr>
          <w:rFonts w:asciiTheme="minorHAnsi" w:hAnsiTheme="minorHAnsi"/>
          <w:color w:val="000000" w:themeColor="text1"/>
          <w:sz w:val="22"/>
          <w:highlight w:val="yellow"/>
        </w:rPr>
      </w:pPr>
    </w:p>
    <w:p w14:paraId="00C81DE7" w14:textId="75879FD6" w:rsidR="00AF7895" w:rsidRDefault="00D4620C"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AF7895">
        <w:rPr>
          <w:rFonts w:asciiTheme="minorHAnsi" w:hAnsiTheme="minorHAnsi"/>
          <w:color w:val="000000" w:themeColor="text1"/>
          <w:sz w:val="22"/>
        </w:rPr>
        <w:t>The Pro</w:t>
      </w:r>
      <w:r w:rsidR="00407F1A">
        <w:rPr>
          <w:rFonts w:asciiTheme="minorHAnsi" w:hAnsiTheme="minorHAnsi"/>
          <w:color w:val="000000" w:themeColor="text1"/>
          <w:sz w:val="22"/>
        </w:rPr>
        <w:t>gram</w:t>
      </w:r>
      <w:r w:rsidR="00AF7895" w:rsidRPr="00AF7895">
        <w:rPr>
          <w:rFonts w:asciiTheme="minorHAnsi" w:hAnsiTheme="minorHAnsi"/>
          <w:color w:val="000000" w:themeColor="text1"/>
          <w:sz w:val="22"/>
        </w:rPr>
        <w:t xml:space="preserve"> </w:t>
      </w:r>
      <w:r w:rsidR="00703485">
        <w:rPr>
          <w:rFonts w:asciiTheme="minorHAnsi" w:hAnsiTheme="minorHAnsi"/>
          <w:color w:val="000000" w:themeColor="text1"/>
          <w:sz w:val="22"/>
        </w:rPr>
        <w:t xml:space="preserve">action item on </w:t>
      </w:r>
      <w:r w:rsidR="00AF7895" w:rsidRPr="00AF7895">
        <w:rPr>
          <w:rFonts w:asciiTheme="minorHAnsi" w:hAnsiTheme="minorHAnsi"/>
          <w:color w:val="000000" w:themeColor="text1"/>
          <w:sz w:val="22"/>
        </w:rPr>
        <w:t xml:space="preserve">updating </w:t>
      </w:r>
      <w:r w:rsidR="0027776E">
        <w:rPr>
          <w:rFonts w:asciiTheme="minorHAnsi" w:hAnsiTheme="minorHAnsi"/>
          <w:color w:val="000000" w:themeColor="text1"/>
          <w:sz w:val="22"/>
        </w:rPr>
        <w:t xml:space="preserve">sector policies and standards </w:t>
      </w:r>
      <w:r w:rsidR="00324300">
        <w:rPr>
          <w:rFonts w:asciiTheme="minorHAnsi" w:hAnsiTheme="minorHAnsi"/>
          <w:color w:val="000000" w:themeColor="text1"/>
          <w:sz w:val="22"/>
        </w:rPr>
        <w:t xml:space="preserve">on HCW </w:t>
      </w:r>
      <w:r w:rsidR="004B7B5B">
        <w:rPr>
          <w:rFonts w:asciiTheme="minorHAnsi" w:hAnsiTheme="minorHAnsi"/>
          <w:color w:val="000000" w:themeColor="text1"/>
          <w:sz w:val="22"/>
        </w:rPr>
        <w:t xml:space="preserve">management has </w:t>
      </w:r>
      <w:r w:rsidR="00AF7895" w:rsidRPr="00AF7895">
        <w:rPr>
          <w:rFonts w:asciiTheme="minorHAnsi" w:hAnsiTheme="minorHAnsi"/>
          <w:color w:val="000000" w:themeColor="text1"/>
          <w:sz w:val="22"/>
        </w:rPr>
        <w:t xml:space="preserve">been completed. Related legislation </w:t>
      </w:r>
      <w:r w:rsidR="00944C58">
        <w:rPr>
          <w:rFonts w:asciiTheme="minorHAnsi" w:hAnsiTheme="minorHAnsi"/>
          <w:color w:val="000000" w:themeColor="text1"/>
          <w:sz w:val="22"/>
        </w:rPr>
        <w:t>developed</w:t>
      </w:r>
      <w:r w:rsidR="006E14D6">
        <w:rPr>
          <w:rFonts w:asciiTheme="minorHAnsi" w:hAnsiTheme="minorHAnsi"/>
          <w:color w:val="000000" w:themeColor="text1"/>
          <w:sz w:val="22"/>
        </w:rPr>
        <w:t xml:space="preserve"> </w:t>
      </w:r>
      <w:r w:rsidR="00AF7895" w:rsidRPr="00AF7895">
        <w:rPr>
          <w:rFonts w:asciiTheme="minorHAnsi" w:hAnsiTheme="minorHAnsi"/>
          <w:color w:val="000000" w:themeColor="text1"/>
          <w:sz w:val="22"/>
        </w:rPr>
        <w:t xml:space="preserve">included: i) Government Decree No. 719 </w:t>
      </w:r>
      <w:r w:rsidR="00005046">
        <w:rPr>
          <w:rFonts w:asciiTheme="minorHAnsi" w:hAnsiTheme="minorHAnsi"/>
          <w:color w:val="000000" w:themeColor="text1"/>
          <w:sz w:val="22"/>
        </w:rPr>
        <w:t>of December 30, 2019</w:t>
      </w:r>
      <w:r w:rsidR="00AF7895" w:rsidRPr="00AF7895">
        <w:rPr>
          <w:rFonts w:asciiTheme="minorHAnsi" w:hAnsiTheme="minorHAnsi"/>
          <w:color w:val="000000" w:themeColor="text1"/>
          <w:sz w:val="22"/>
        </w:rPr>
        <w:t xml:space="preserve"> regarding medical waste processing</w:t>
      </w:r>
      <w:r w:rsidR="00D506EA" w:rsidRPr="00B0282E">
        <w:footnoteReference w:id="6"/>
      </w:r>
      <w:r w:rsidR="00AF7895" w:rsidRPr="00AF7895">
        <w:rPr>
          <w:rFonts w:asciiTheme="minorHAnsi" w:hAnsiTheme="minorHAnsi"/>
          <w:color w:val="000000" w:themeColor="text1"/>
          <w:sz w:val="22"/>
        </w:rPr>
        <w:t>; ii) Order No. 61 of the Ministry of Health of the Kyrgyz Republic dated February 5, 2020, on the implementation of the Decree of the Government of the Kyrgyz Republic  No. 719</w:t>
      </w:r>
      <w:r w:rsidR="00161649">
        <w:rPr>
          <w:rFonts w:asciiTheme="minorHAnsi" w:hAnsiTheme="minorHAnsi"/>
          <w:color w:val="000000" w:themeColor="text1"/>
          <w:sz w:val="22"/>
        </w:rPr>
        <w:t xml:space="preserve"> of December</w:t>
      </w:r>
      <w:r w:rsidR="00216E16">
        <w:rPr>
          <w:rFonts w:asciiTheme="minorHAnsi" w:hAnsiTheme="minorHAnsi"/>
          <w:color w:val="000000" w:themeColor="text1"/>
          <w:sz w:val="22"/>
        </w:rPr>
        <w:t xml:space="preserve"> 30, 2019</w:t>
      </w:r>
      <w:r w:rsidR="00AF7895" w:rsidRPr="00AF7895">
        <w:rPr>
          <w:rFonts w:asciiTheme="minorHAnsi" w:hAnsiTheme="minorHAnsi"/>
          <w:color w:val="000000" w:themeColor="text1"/>
          <w:sz w:val="22"/>
        </w:rPr>
        <w:t>; and iii) Order No. 1025 of the Ministry of Health dated 23 August</w:t>
      </w:r>
      <w:r w:rsidR="00032EC5">
        <w:rPr>
          <w:rFonts w:asciiTheme="minorHAnsi" w:hAnsiTheme="minorHAnsi"/>
          <w:color w:val="000000" w:themeColor="text1"/>
          <w:sz w:val="22"/>
        </w:rPr>
        <w:t xml:space="preserve"> </w:t>
      </w:r>
      <w:r w:rsidR="00AF7895" w:rsidRPr="00AF7895">
        <w:rPr>
          <w:rFonts w:asciiTheme="minorHAnsi" w:hAnsiTheme="minorHAnsi"/>
          <w:color w:val="000000" w:themeColor="text1"/>
          <w:sz w:val="22"/>
        </w:rPr>
        <w:t xml:space="preserve">2022 on the integration of the immunization program into the medical waste management system, and the management of medical waste disposal in the vaccination rooms of healthcare organizations of the Kyrgyz Republic. The updating of some other legislations was also </w:t>
      </w:r>
      <w:r w:rsidR="004150E9">
        <w:rPr>
          <w:rFonts w:asciiTheme="minorHAnsi" w:hAnsiTheme="minorHAnsi"/>
          <w:color w:val="000000" w:themeColor="text1"/>
          <w:sz w:val="22"/>
        </w:rPr>
        <w:t>undertaken and i</w:t>
      </w:r>
      <w:r w:rsidR="00AF7895" w:rsidRPr="00AF7895">
        <w:rPr>
          <w:rFonts w:asciiTheme="minorHAnsi" w:hAnsiTheme="minorHAnsi"/>
          <w:color w:val="000000" w:themeColor="text1"/>
          <w:sz w:val="22"/>
        </w:rPr>
        <w:t>ncluded: i) procedure № 719 (12.30.2019) on the issues of medical waste management and handling of mercury-containing products in health care organizations of the Kyrgyz Republic, ii) amendments of government resolution № 32 (12.01.2012) on approval of the instructions on infection control in health facilities; and iii) government resolution № 85 (10.02.2012) on approval of the single register (list) of public services provided by executive authorities, their structural units and subordinated institutions.</w:t>
      </w:r>
    </w:p>
    <w:p w14:paraId="6092223B" w14:textId="77777777" w:rsidR="00B0282E" w:rsidRPr="00AF7895" w:rsidRDefault="00B0282E" w:rsidP="00B0282E">
      <w:pPr>
        <w:pStyle w:val="BankNormal"/>
        <w:autoSpaceDE w:val="0"/>
        <w:autoSpaceDN w:val="0"/>
        <w:adjustRightInd w:val="0"/>
        <w:spacing w:after="0"/>
        <w:jc w:val="both"/>
        <w:rPr>
          <w:rFonts w:asciiTheme="minorHAnsi" w:hAnsiTheme="minorHAnsi"/>
          <w:color w:val="000000" w:themeColor="text1"/>
          <w:sz w:val="22"/>
        </w:rPr>
      </w:pPr>
    </w:p>
    <w:p w14:paraId="6460161F" w14:textId="3A14A1E4" w:rsidR="0035569B" w:rsidRDefault="00C068D9"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Pr>
          <w:rFonts w:asciiTheme="minorHAnsi" w:hAnsiTheme="minorHAnsi"/>
          <w:color w:val="000000" w:themeColor="text1"/>
          <w:sz w:val="22"/>
        </w:rPr>
        <w:t xml:space="preserve">The </w:t>
      </w:r>
      <w:r w:rsidR="0035569B" w:rsidRPr="00C068D9">
        <w:rPr>
          <w:rFonts w:asciiTheme="minorHAnsi" w:hAnsiTheme="minorHAnsi"/>
          <w:color w:val="000000" w:themeColor="text1"/>
          <w:sz w:val="22"/>
        </w:rPr>
        <w:t xml:space="preserve">action item </w:t>
      </w:r>
      <w:r w:rsidR="00056A05">
        <w:rPr>
          <w:rFonts w:asciiTheme="minorHAnsi" w:hAnsiTheme="minorHAnsi"/>
          <w:color w:val="000000" w:themeColor="text1"/>
          <w:sz w:val="22"/>
        </w:rPr>
        <w:t>to</w:t>
      </w:r>
      <w:r w:rsidR="0035569B" w:rsidRPr="00C068D9">
        <w:rPr>
          <w:rFonts w:asciiTheme="minorHAnsi" w:hAnsiTheme="minorHAnsi"/>
          <w:color w:val="000000" w:themeColor="text1"/>
          <w:sz w:val="22"/>
        </w:rPr>
        <w:t xml:space="preserve"> </w:t>
      </w:r>
      <w:r>
        <w:rPr>
          <w:rFonts w:asciiTheme="minorHAnsi" w:hAnsiTheme="minorHAnsi"/>
          <w:color w:val="000000" w:themeColor="text1"/>
          <w:sz w:val="22"/>
        </w:rPr>
        <w:t>s</w:t>
      </w:r>
      <w:r w:rsidR="0035569B" w:rsidRPr="00C068D9">
        <w:rPr>
          <w:rFonts w:asciiTheme="minorHAnsi" w:hAnsiTheme="minorHAnsi"/>
          <w:color w:val="000000" w:themeColor="text1"/>
          <w:sz w:val="22"/>
        </w:rPr>
        <w:t xml:space="preserve">trengthen the information management framework for preventing infectious diseases and environmental pollution at PHC level has been largely completed. However, while a system for collecting HCW data is in place, there are remaining challenges. Data on medical waste generation and processing are collected using a paper-based system, which is aggregated at the rayon, oblast, and national levels, in the form of national statistics. However, these statistics are not sufficiently granular and cannot be analyzed to improve medical waste management. </w:t>
      </w:r>
      <w:r w:rsidR="0035569B" w:rsidRPr="009F7D7B">
        <w:rPr>
          <w:rFonts w:asciiTheme="minorHAnsi" w:hAnsiTheme="minorHAnsi"/>
          <w:color w:val="000000" w:themeColor="text1"/>
          <w:sz w:val="22"/>
        </w:rPr>
        <w:t xml:space="preserve">As part of the Program restructuring, the development of an online module to streamline the collection of HCW data has been incorporated as a DLR in DLI 1. </w:t>
      </w:r>
    </w:p>
    <w:p w14:paraId="613814DD" w14:textId="77777777" w:rsidR="00B0282E" w:rsidRPr="009F7D7B" w:rsidRDefault="00B0282E" w:rsidP="00B0282E">
      <w:pPr>
        <w:pStyle w:val="BankNormal"/>
        <w:autoSpaceDE w:val="0"/>
        <w:autoSpaceDN w:val="0"/>
        <w:adjustRightInd w:val="0"/>
        <w:spacing w:after="0"/>
        <w:jc w:val="both"/>
        <w:rPr>
          <w:rFonts w:asciiTheme="minorHAnsi" w:hAnsiTheme="minorHAnsi"/>
          <w:color w:val="000000" w:themeColor="text1"/>
          <w:sz w:val="22"/>
        </w:rPr>
      </w:pPr>
    </w:p>
    <w:p w14:paraId="411F272F" w14:textId="293B40D6" w:rsidR="002D7A94" w:rsidRPr="002D7A94" w:rsidRDefault="002D7A94"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2D7A94">
        <w:rPr>
          <w:rFonts w:asciiTheme="minorHAnsi" w:hAnsiTheme="minorHAnsi"/>
          <w:color w:val="000000" w:themeColor="text1"/>
          <w:sz w:val="22"/>
        </w:rPr>
        <w:t xml:space="preserve">Progress on the </w:t>
      </w:r>
      <w:r w:rsidR="002770B2">
        <w:rPr>
          <w:rFonts w:asciiTheme="minorHAnsi" w:hAnsiTheme="minorHAnsi"/>
          <w:color w:val="000000" w:themeColor="text1"/>
          <w:sz w:val="22"/>
        </w:rPr>
        <w:t xml:space="preserve">Program </w:t>
      </w:r>
      <w:r w:rsidRPr="002D7A94">
        <w:rPr>
          <w:rFonts w:asciiTheme="minorHAnsi" w:hAnsiTheme="minorHAnsi"/>
          <w:color w:val="000000" w:themeColor="text1"/>
          <w:sz w:val="22"/>
        </w:rPr>
        <w:t xml:space="preserve">action item on developing systems for capacity building on infection prevention and control and health care waste management for PHC-level personnel has been made. Training on ICMWM is provided by both the Postgraduation education institute (PGI) and the Republican Center for Infection Control (RCIC). The PGI provides training as part of the 5-yearly training cycle for doctors, while the RCIC provides more in-depth training and monitoring through a simulation room. </w:t>
      </w:r>
      <w:bookmarkStart w:id="55" w:name="_Hlk128930926"/>
      <w:r w:rsidRPr="002D7A94">
        <w:rPr>
          <w:rFonts w:asciiTheme="minorHAnsi" w:hAnsiTheme="minorHAnsi"/>
          <w:color w:val="000000" w:themeColor="text1"/>
          <w:sz w:val="22"/>
        </w:rPr>
        <w:t xml:space="preserve">After the approval of Government Decree 719 of 2019, training and instruction on the rules for the safe handling of medical waste became mandatory and was provided to health organizations. </w:t>
      </w:r>
      <w:bookmarkEnd w:id="55"/>
      <w:r w:rsidRPr="002D7A94">
        <w:rPr>
          <w:rFonts w:asciiTheme="minorHAnsi" w:hAnsiTheme="minorHAnsi"/>
          <w:color w:val="000000" w:themeColor="text1"/>
          <w:sz w:val="22"/>
        </w:rPr>
        <w:t>As part of the Program restructuring, a new DLR aims to enhance the knowledge of healthcare workers on proper Health Care Waste Management (HCWM) by ensuring that at least 30 percent of public-sector PHC physicians and nurses have passed the online course on medical waste management.</w:t>
      </w:r>
    </w:p>
    <w:p w14:paraId="23EE8FBD" w14:textId="77777777" w:rsidR="00D85436" w:rsidRDefault="00D85436" w:rsidP="00AE5180">
      <w:pPr>
        <w:jc w:val="both"/>
        <w:rPr>
          <w:rFonts w:asciiTheme="minorHAnsi" w:eastAsia="Times New Roman" w:hAnsiTheme="minorHAnsi" w:cs="Times New Roman"/>
          <w:color w:val="000000" w:themeColor="text1"/>
          <w:sz w:val="22"/>
          <w:szCs w:val="20"/>
        </w:rPr>
      </w:pPr>
    </w:p>
    <w:p w14:paraId="6A9FCD71" w14:textId="5272FDCD" w:rsidR="002424B6" w:rsidRPr="00B6566F" w:rsidRDefault="002D7A94"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B6566F">
        <w:rPr>
          <w:rFonts w:asciiTheme="minorHAnsi" w:hAnsiTheme="minorHAnsi"/>
          <w:color w:val="000000" w:themeColor="text1"/>
          <w:sz w:val="22"/>
        </w:rPr>
        <w:lastRenderedPageBreak/>
        <w:t xml:space="preserve">The action </w:t>
      </w:r>
      <w:r w:rsidR="00A73848" w:rsidRPr="00B6566F">
        <w:rPr>
          <w:rFonts w:asciiTheme="minorHAnsi" w:hAnsiTheme="minorHAnsi"/>
          <w:color w:val="000000" w:themeColor="text1"/>
          <w:sz w:val="22"/>
        </w:rPr>
        <w:t>to p</w:t>
      </w:r>
      <w:r w:rsidRPr="00B6566F">
        <w:rPr>
          <w:rFonts w:asciiTheme="minorHAnsi" w:hAnsiTheme="minorHAnsi"/>
          <w:color w:val="000000" w:themeColor="text1"/>
          <w:sz w:val="22"/>
        </w:rPr>
        <w:t>ilot and implement health care waste management models in selected districts and PHC facilities is dropped as there is no longer a need to</w:t>
      </w:r>
      <w:bookmarkStart w:id="56" w:name="_Hlk129516506"/>
      <w:r w:rsidRPr="00B6566F">
        <w:rPr>
          <w:rFonts w:asciiTheme="minorHAnsi" w:hAnsiTheme="minorHAnsi"/>
          <w:color w:val="000000" w:themeColor="text1"/>
          <w:sz w:val="22"/>
        </w:rPr>
        <w:t xml:space="preserve"> pilot different models of HCWM. The MoH has decided to procure medical waste shredders for a limited number of PHC facilities</w:t>
      </w:r>
      <w:bookmarkEnd w:id="56"/>
      <w:r w:rsidRPr="00B6566F">
        <w:rPr>
          <w:rFonts w:asciiTheme="minorHAnsi" w:hAnsiTheme="minorHAnsi"/>
          <w:color w:val="000000" w:themeColor="text1"/>
          <w:sz w:val="22"/>
        </w:rPr>
        <w:t xml:space="preserve"> based on selected criteria. Analysis of the situation with medical waste showed that the bulk of medical waste is accumulated in oblast centers, and therefore there are plans to install purchased equipment for shredding and disposal of medical waste in these oblast centers. The action has been revised accordingly and included in the recommended PAP in the ESSA addendum.</w:t>
      </w:r>
    </w:p>
    <w:p w14:paraId="7B540C81" w14:textId="77777777" w:rsidR="00A93D44" w:rsidRPr="00717707" w:rsidRDefault="00A93D44" w:rsidP="00F829F1">
      <w:pPr>
        <w:pStyle w:val="BankNormal"/>
        <w:autoSpaceDE w:val="0"/>
        <w:autoSpaceDN w:val="0"/>
        <w:adjustRightInd w:val="0"/>
        <w:spacing w:after="0"/>
        <w:jc w:val="both"/>
        <w:rPr>
          <w:rFonts w:asciiTheme="minorHAnsi" w:hAnsiTheme="minorHAnsi"/>
          <w:color w:val="000000" w:themeColor="text1"/>
          <w:sz w:val="22"/>
        </w:rPr>
      </w:pPr>
    </w:p>
    <w:p w14:paraId="3C874A4C" w14:textId="77777777" w:rsidR="00FA0DD9" w:rsidRPr="004C4A32" w:rsidRDefault="00FA0DD9" w:rsidP="00FA0DD9">
      <w:pPr>
        <w:pStyle w:val="Normal0"/>
        <w:rPr>
          <w:b/>
          <w:bCs/>
        </w:rPr>
      </w:pPr>
      <w:bookmarkStart w:id="57" w:name="_Toc528171244"/>
      <w:bookmarkStart w:id="58" w:name="_Toc531612198"/>
      <w:bookmarkStart w:id="59" w:name="_Toc532918987"/>
      <w:bookmarkStart w:id="60" w:name="_Toc532996425"/>
      <w:bookmarkStart w:id="61" w:name="_Toc533003184"/>
      <w:bookmarkStart w:id="62" w:name="_Toc533061969"/>
      <w:bookmarkStart w:id="63" w:name="_Toc533677943"/>
      <w:bookmarkStart w:id="64" w:name="_Toc534808203"/>
      <w:bookmarkStart w:id="65" w:name="_Toc876698"/>
      <w:bookmarkStart w:id="66" w:name="_Toc1664972"/>
      <w:r w:rsidRPr="004C4A32">
        <w:rPr>
          <w:b/>
          <w:bCs/>
        </w:rPr>
        <w:t>V.   Legislative and Procedural Changes</w:t>
      </w:r>
      <w:bookmarkEnd w:id="57"/>
      <w:bookmarkEnd w:id="58"/>
      <w:bookmarkEnd w:id="59"/>
      <w:bookmarkEnd w:id="60"/>
      <w:bookmarkEnd w:id="61"/>
      <w:bookmarkEnd w:id="62"/>
      <w:bookmarkEnd w:id="63"/>
      <w:bookmarkEnd w:id="64"/>
      <w:bookmarkEnd w:id="65"/>
      <w:bookmarkEnd w:id="66"/>
      <w:r w:rsidRPr="004C4A32">
        <w:rPr>
          <w:b/>
          <w:bCs/>
        </w:rPr>
        <w:t xml:space="preserve"> </w:t>
      </w:r>
    </w:p>
    <w:p w14:paraId="2D3A1F73" w14:textId="5CCE20C9" w:rsidR="00FA0DD9" w:rsidRPr="00717707" w:rsidRDefault="00FA0DD9"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717707">
        <w:rPr>
          <w:rFonts w:asciiTheme="minorHAnsi" w:hAnsiTheme="minorHAnsi"/>
          <w:color w:val="000000" w:themeColor="text1"/>
          <w:sz w:val="22"/>
        </w:rPr>
        <w:t xml:space="preserve">The E&amp;S system described in the parent ESSA </w:t>
      </w:r>
      <w:r w:rsidR="007F709E">
        <w:rPr>
          <w:rFonts w:asciiTheme="minorHAnsi" w:hAnsiTheme="minorHAnsi"/>
          <w:color w:val="000000" w:themeColor="text1"/>
          <w:sz w:val="22"/>
        </w:rPr>
        <w:t>remains</w:t>
      </w:r>
      <w:r w:rsidRPr="00717707">
        <w:rPr>
          <w:rFonts w:asciiTheme="minorHAnsi" w:hAnsiTheme="minorHAnsi"/>
          <w:color w:val="000000" w:themeColor="text1"/>
          <w:sz w:val="22"/>
        </w:rPr>
        <w:t xml:space="preserve"> applicable for the whole </w:t>
      </w:r>
      <w:r w:rsidR="006E42A5" w:rsidRPr="00717707">
        <w:rPr>
          <w:rFonts w:asciiTheme="minorHAnsi" w:hAnsiTheme="minorHAnsi"/>
          <w:color w:val="000000" w:themeColor="text1"/>
          <w:sz w:val="22"/>
        </w:rPr>
        <w:t>P</w:t>
      </w:r>
      <w:r w:rsidRPr="00717707">
        <w:rPr>
          <w:rFonts w:asciiTheme="minorHAnsi" w:hAnsiTheme="minorHAnsi"/>
          <w:color w:val="000000" w:themeColor="text1"/>
          <w:sz w:val="22"/>
        </w:rPr>
        <w:t xml:space="preserve">rogram including the </w:t>
      </w:r>
      <w:r w:rsidR="005D4503">
        <w:rPr>
          <w:rFonts w:asciiTheme="minorHAnsi" w:hAnsiTheme="minorHAnsi"/>
          <w:color w:val="000000" w:themeColor="text1"/>
          <w:sz w:val="22"/>
        </w:rPr>
        <w:t xml:space="preserve">AF </w:t>
      </w:r>
      <w:r w:rsidR="005D4503" w:rsidRPr="00717707">
        <w:rPr>
          <w:rFonts w:asciiTheme="minorHAnsi" w:hAnsiTheme="minorHAnsi"/>
          <w:color w:val="000000" w:themeColor="text1"/>
          <w:sz w:val="22"/>
        </w:rPr>
        <w:t>in</w:t>
      </w:r>
      <w:r w:rsidRPr="00717707">
        <w:rPr>
          <w:rFonts w:asciiTheme="minorHAnsi" w:hAnsiTheme="minorHAnsi"/>
          <w:color w:val="000000" w:themeColor="text1"/>
          <w:sz w:val="22"/>
        </w:rPr>
        <w:t xml:space="preserve"> terms of laws, regulations, standards</w:t>
      </w:r>
      <w:r w:rsidR="007F709E">
        <w:rPr>
          <w:rFonts w:asciiTheme="minorHAnsi" w:hAnsiTheme="minorHAnsi"/>
          <w:color w:val="000000" w:themeColor="text1"/>
          <w:sz w:val="22"/>
        </w:rPr>
        <w:t>,</w:t>
      </w:r>
      <w:r w:rsidRPr="00717707">
        <w:rPr>
          <w:rFonts w:asciiTheme="minorHAnsi" w:hAnsiTheme="minorHAnsi"/>
          <w:color w:val="000000" w:themeColor="text1"/>
          <w:sz w:val="22"/>
        </w:rPr>
        <w:t xml:space="preserve"> and in terms of procedures </w:t>
      </w:r>
      <w:r w:rsidR="006A65D6">
        <w:rPr>
          <w:rFonts w:asciiTheme="minorHAnsi" w:hAnsiTheme="minorHAnsi"/>
          <w:color w:val="000000" w:themeColor="text1"/>
          <w:sz w:val="22"/>
        </w:rPr>
        <w:t xml:space="preserve">spelt out for </w:t>
      </w:r>
      <w:r w:rsidRPr="00717707">
        <w:rPr>
          <w:rFonts w:asciiTheme="minorHAnsi" w:hAnsiTheme="minorHAnsi"/>
          <w:color w:val="000000" w:themeColor="text1"/>
          <w:sz w:val="22"/>
        </w:rPr>
        <w:t xml:space="preserve">those laws and standards. </w:t>
      </w:r>
    </w:p>
    <w:p w14:paraId="29D55073" w14:textId="77777777" w:rsidR="00FA0DD9" w:rsidRPr="00717707" w:rsidRDefault="00FA0DD9" w:rsidP="00B0282E">
      <w:pPr>
        <w:pStyle w:val="BankNormal"/>
        <w:autoSpaceDE w:val="0"/>
        <w:autoSpaceDN w:val="0"/>
        <w:adjustRightInd w:val="0"/>
        <w:spacing w:after="0"/>
        <w:jc w:val="both"/>
        <w:rPr>
          <w:rFonts w:asciiTheme="minorHAnsi" w:hAnsiTheme="minorHAnsi"/>
          <w:color w:val="000000" w:themeColor="text1"/>
          <w:sz w:val="22"/>
        </w:rPr>
      </w:pPr>
    </w:p>
    <w:p w14:paraId="583C352E" w14:textId="18F70A2C" w:rsidR="00180638" w:rsidRPr="00717707" w:rsidRDefault="005D4503"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717707">
        <w:rPr>
          <w:rFonts w:asciiTheme="minorHAnsi" w:hAnsiTheme="minorHAnsi"/>
          <w:color w:val="000000" w:themeColor="text1"/>
          <w:sz w:val="22"/>
        </w:rPr>
        <w:t xml:space="preserve">The adoption of Decree </w:t>
      </w:r>
      <w:r>
        <w:rPr>
          <w:rFonts w:asciiTheme="minorHAnsi" w:hAnsiTheme="minorHAnsi"/>
          <w:color w:val="000000" w:themeColor="text1"/>
          <w:sz w:val="22"/>
        </w:rPr>
        <w:t>No. 719</w:t>
      </w:r>
      <w:r w:rsidR="002E5FC9">
        <w:rPr>
          <w:rFonts w:asciiTheme="minorHAnsi" w:hAnsiTheme="minorHAnsi"/>
          <w:color w:val="000000" w:themeColor="text1"/>
          <w:sz w:val="22"/>
        </w:rPr>
        <w:t xml:space="preserve"> </w:t>
      </w:r>
      <w:r w:rsidR="002E5FC9" w:rsidRPr="00717707">
        <w:rPr>
          <w:rFonts w:asciiTheme="minorHAnsi" w:hAnsiTheme="minorHAnsi"/>
          <w:color w:val="000000" w:themeColor="text1"/>
          <w:sz w:val="22"/>
        </w:rPr>
        <w:t>dated</w:t>
      </w:r>
      <w:r w:rsidR="00FE7D19" w:rsidRPr="00717707">
        <w:rPr>
          <w:rFonts w:asciiTheme="minorHAnsi" w:hAnsiTheme="minorHAnsi"/>
          <w:color w:val="000000" w:themeColor="text1"/>
          <w:sz w:val="22"/>
        </w:rPr>
        <w:t xml:space="preserve"> December 30, </w:t>
      </w:r>
      <w:r w:rsidR="002E5FC9" w:rsidRPr="00717707">
        <w:rPr>
          <w:rFonts w:asciiTheme="minorHAnsi" w:hAnsiTheme="minorHAnsi"/>
          <w:color w:val="000000" w:themeColor="text1"/>
          <w:sz w:val="22"/>
        </w:rPr>
        <w:t>2019,</w:t>
      </w:r>
      <w:r w:rsidR="00FE7D19" w:rsidRPr="00717707">
        <w:rPr>
          <w:rFonts w:asciiTheme="minorHAnsi" w:hAnsiTheme="minorHAnsi"/>
          <w:color w:val="000000" w:themeColor="text1"/>
          <w:sz w:val="22"/>
        </w:rPr>
        <w:t xml:space="preserve"> No. 719 "On issues of handling medical waste and work with mercury-containing products in healthcare organizations of the Kyrgyz Republic</w:t>
      </w:r>
      <w:r w:rsidR="004B61E1" w:rsidRPr="00717707">
        <w:rPr>
          <w:rFonts w:asciiTheme="minorHAnsi" w:hAnsiTheme="minorHAnsi"/>
          <w:color w:val="000000" w:themeColor="text1"/>
          <w:sz w:val="22"/>
        </w:rPr>
        <w:t>”</w:t>
      </w:r>
      <w:r w:rsidR="00FE7D19" w:rsidRPr="00717707">
        <w:rPr>
          <w:rFonts w:asciiTheme="minorHAnsi" w:hAnsiTheme="minorHAnsi"/>
          <w:color w:val="000000" w:themeColor="text1"/>
          <w:sz w:val="22"/>
        </w:rPr>
        <w:t xml:space="preserve"> </w:t>
      </w:r>
      <w:r w:rsidR="004B61E1" w:rsidRPr="00717707">
        <w:rPr>
          <w:rFonts w:asciiTheme="minorHAnsi" w:hAnsiTheme="minorHAnsi"/>
          <w:color w:val="000000" w:themeColor="text1"/>
          <w:sz w:val="22"/>
        </w:rPr>
        <w:t xml:space="preserve">its </w:t>
      </w:r>
      <w:r w:rsidR="00FE7D19" w:rsidRPr="00717707">
        <w:rPr>
          <w:rFonts w:asciiTheme="minorHAnsi" w:hAnsiTheme="minorHAnsi"/>
          <w:color w:val="000000" w:themeColor="text1"/>
          <w:sz w:val="22"/>
        </w:rPr>
        <w:t xml:space="preserve">procedure on medical waste management demonstrated some </w:t>
      </w:r>
      <w:r w:rsidR="004C37D2">
        <w:rPr>
          <w:rFonts w:asciiTheme="minorHAnsi" w:hAnsiTheme="minorHAnsi"/>
          <w:color w:val="000000" w:themeColor="text1"/>
          <w:sz w:val="22"/>
        </w:rPr>
        <w:t>improvement</w:t>
      </w:r>
      <w:r w:rsidR="004C37D2" w:rsidRPr="00717707">
        <w:rPr>
          <w:rFonts w:asciiTheme="minorHAnsi" w:hAnsiTheme="minorHAnsi"/>
          <w:color w:val="000000" w:themeColor="text1"/>
          <w:sz w:val="22"/>
        </w:rPr>
        <w:t xml:space="preserve"> </w:t>
      </w:r>
      <w:r w:rsidR="00FE7D19" w:rsidRPr="00717707">
        <w:rPr>
          <w:rFonts w:asciiTheme="minorHAnsi" w:hAnsiTheme="minorHAnsi"/>
          <w:color w:val="000000" w:themeColor="text1"/>
          <w:sz w:val="22"/>
        </w:rPr>
        <w:t>in handling medical wastes in PHC</w:t>
      </w:r>
      <w:r w:rsidR="004C37D2">
        <w:rPr>
          <w:rFonts w:asciiTheme="minorHAnsi" w:hAnsiTheme="minorHAnsi"/>
          <w:color w:val="000000" w:themeColor="text1"/>
          <w:sz w:val="22"/>
        </w:rPr>
        <w:t xml:space="preserve"> facilities</w:t>
      </w:r>
      <w:r w:rsidR="007F709E">
        <w:rPr>
          <w:rFonts w:asciiTheme="minorHAnsi" w:hAnsiTheme="minorHAnsi"/>
          <w:color w:val="000000" w:themeColor="text1"/>
          <w:sz w:val="22"/>
        </w:rPr>
        <w:t>,</w:t>
      </w:r>
      <w:r w:rsidR="00235A31">
        <w:rPr>
          <w:rFonts w:asciiTheme="minorHAnsi" w:hAnsiTheme="minorHAnsi"/>
          <w:color w:val="000000" w:themeColor="text1"/>
          <w:sz w:val="22"/>
        </w:rPr>
        <w:t xml:space="preserve"> </w:t>
      </w:r>
      <w:r w:rsidR="00302B58">
        <w:rPr>
          <w:rFonts w:asciiTheme="minorHAnsi" w:hAnsiTheme="minorHAnsi"/>
          <w:color w:val="000000" w:themeColor="text1"/>
          <w:sz w:val="22"/>
        </w:rPr>
        <w:t xml:space="preserve">particularly </w:t>
      </w:r>
      <w:r w:rsidR="002C3049" w:rsidRPr="00717707">
        <w:rPr>
          <w:rFonts w:asciiTheme="minorHAnsi" w:hAnsiTheme="minorHAnsi"/>
          <w:color w:val="000000" w:themeColor="text1"/>
          <w:sz w:val="22"/>
        </w:rPr>
        <w:t>in</w:t>
      </w:r>
      <w:r w:rsidR="00960095" w:rsidRPr="00717707">
        <w:rPr>
          <w:rFonts w:asciiTheme="minorHAnsi" w:hAnsiTheme="minorHAnsi"/>
          <w:color w:val="000000" w:themeColor="text1"/>
          <w:sz w:val="22"/>
        </w:rPr>
        <w:t xml:space="preserve"> </w:t>
      </w:r>
      <w:r w:rsidR="009165C0" w:rsidRPr="00717707">
        <w:rPr>
          <w:rFonts w:asciiTheme="minorHAnsi" w:hAnsiTheme="minorHAnsi"/>
          <w:color w:val="000000" w:themeColor="text1"/>
          <w:sz w:val="22"/>
        </w:rPr>
        <w:t>B</w:t>
      </w:r>
      <w:r w:rsidR="00FE7D19" w:rsidRPr="00717707">
        <w:rPr>
          <w:rFonts w:asciiTheme="minorHAnsi" w:hAnsiTheme="minorHAnsi"/>
          <w:color w:val="000000" w:themeColor="text1"/>
          <w:sz w:val="22"/>
        </w:rPr>
        <w:t>ishkek</w:t>
      </w:r>
      <w:r w:rsidR="009319E4" w:rsidRPr="00717707">
        <w:rPr>
          <w:rFonts w:asciiTheme="minorHAnsi" w:hAnsiTheme="minorHAnsi"/>
          <w:color w:val="000000" w:themeColor="text1"/>
          <w:sz w:val="22"/>
        </w:rPr>
        <w:t>. Decree 719 is applicable to both public and private institutions and includes standard procedures for the overall management of medical waste in the health sector.</w:t>
      </w:r>
      <w:r w:rsidR="001569B8" w:rsidRPr="00717707">
        <w:rPr>
          <w:rFonts w:asciiTheme="minorHAnsi" w:hAnsiTheme="minorHAnsi"/>
          <w:color w:val="000000" w:themeColor="text1"/>
          <w:sz w:val="22"/>
        </w:rPr>
        <w:t xml:space="preserve"> </w:t>
      </w:r>
    </w:p>
    <w:p w14:paraId="18D0FF7A" w14:textId="77777777" w:rsidR="00180638" w:rsidRPr="00717707" w:rsidRDefault="00180638" w:rsidP="00B0282E">
      <w:pPr>
        <w:pStyle w:val="BankNormal"/>
        <w:autoSpaceDE w:val="0"/>
        <w:autoSpaceDN w:val="0"/>
        <w:adjustRightInd w:val="0"/>
        <w:spacing w:after="0"/>
        <w:jc w:val="both"/>
        <w:rPr>
          <w:rFonts w:asciiTheme="minorHAnsi" w:hAnsiTheme="minorHAnsi"/>
          <w:color w:val="000000" w:themeColor="text1"/>
          <w:sz w:val="22"/>
        </w:rPr>
      </w:pPr>
    </w:p>
    <w:p w14:paraId="01E50BA8" w14:textId="271CF46E" w:rsidR="00E87151" w:rsidRDefault="00DD7C3D"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316BBF">
        <w:rPr>
          <w:rFonts w:asciiTheme="minorHAnsi" w:hAnsiTheme="minorHAnsi"/>
          <w:color w:val="000000" w:themeColor="text1"/>
          <w:sz w:val="22"/>
        </w:rPr>
        <w:t xml:space="preserve">The MOH and PHC </w:t>
      </w:r>
      <w:r w:rsidR="003A5130" w:rsidRPr="00316BBF">
        <w:rPr>
          <w:rFonts w:asciiTheme="minorHAnsi" w:hAnsiTheme="minorHAnsi"/>
          <w:color w:val="000000" w:themeColor="text1"/>
          <w:sz w:val="22"/>
        </w:rPr>
        <w:t>facili</w:t>
      </w:r>
      <w:r w:rsidR="003A5130" w:rsidRPr="0015486A">
        <w:rPr>
          <w:rFonts w:asciiTheme="minorHAnsi" w:hAnsiTheme="minorHAnsi"/>
          <w:color w:val="000000" w:themeColor="text1"/>
          <w:sz w:val="22"/>
        </w:rPr>
        <w:t xml:space="preserve">ties </w:t>
      </w:r>
      <w:r w:rsidRPr="00AD6D5F">
        <w:rPr>
          <w:rFonts w:asciiTheme="minorHAnsi" w:hAnsiTheme="minorHAnsi"/>
          <w:color w:val="000000" w:themeColor="text1"/>
          <w:sz w:val="22"/>
        </w:rPr>
        <w:t xml:space="preserve">have gained </w:t>
      </w:r>
      <w:r w:rsidR="007F709E">
        <w:rPr>
          <w:rFonts w:asciiTheme="minorHAnsi" w:hAnsiTheme="minorHAnsi"/>
          <w:color w:val="000000" w:themeColor="text1"/>
          <w:sz w:val="22"/>
        </w:rPr>
        <w:t>experience</w:t>
      </w:r>
      <w:r w:rsidRPr="00AD6D5F">
        <w:rPr>
          <w:rFonts w:asciiTheme="minorHAnsi" w:hAnsiTheme="minorHAnsi"/>
          <w:color w:val="000000" w:themeColor="text1"/>
          <w:sz w:val="22"/>
        </w:rPr>
        <w:t xml:space="preserve"> </w:t>
      </w:r>
      <w:r w:rsidR="005D15C5" w:rsidRPr="00316BBF">
        <w:rPr>
          <w:rFonts w:asciiTheme="minorHAnsi" w:hAnsiTheme="minorHAnsi"/>
          <w:color w:val="000000" w:themeColor="text1"/>
          <w:sz w:val="22"/>
        </w:rPr>
        <w:t>applying</w:t>
      </w:r>
      <w:r w:rsidRPr="00316BBF">
        <w:rPr>
          <w:rFonts w:asciiTheme="minorHAnsi" w:hAnsiTheme="minorHAnsi"/>
          <w:color w:val="000000" w:themeColor="text1"/>
          <w:sz w:val="22"/>
        </w:rPr>
        <w:t xml:space="preserve"> Decree</w:t>
      </w:r>
      <w:r w:rsidR="002F44F3" w:rsidRPr="00316BBF">
        <w:rPr>
          <w:rFonts w:asciiTheme="minorHAnsi" w:hAnsiTheme="minorHAnsi"/>
          <w:color w:val="000000" w:themeColor="text1"/>
          <w:sz w:val="22"/>
        </w:rPr>
        <w:t xml:space="preserve"> 719</w:t>
      </w:r>
      <w:r w:rsidRPr="00316BBF">
        <w:rPr>
          <w:rFonts w:asciiTheme="minorHAnsi" w:hAnsiTheme="minorHAnsi"/>
          <w:color w:val="000000" w:themeColor="text1"/>
          <w:sz w:val="22"/>
        </w:rPr>
        <w:t xml:space="preserve"> and the procedures, particularly during the COVID-19 pandemic. </w:t>
      </w:r>
      <w:r w:rsidR="00803C0B" w:rsidRPr="00316BBF">
        <w:rPr>
          <w:rFonts w:asciiTheme="minorHAnsi" w:hAnsiTheme="minorHAnsi"/>
          <w:color w:val="000000" w:themeColor="text1"/>
          <w:sz w:val="22"/>
        </w:rPr>
        <w:t>Some limitations associated with the application of Decree 719 for managing COVID-19 medical waste, among others</w:t>
      </w:r>
      <w:r w:rsidR="00D82ABE">
        <w:rPr>
          <w:rFonts w:asciiTheme="minorHAnsi" w:hAnsiTheme="minorHAnsi"/>
          <w:color w:val="000000" w:themeColor="text1"/>
          <w:sz w:val="22"/>
        </w:rPr>
        <w:t>, necessitated</w:t>
      </w:r>
      <w:r w:rsidR="00803C0B" w:rsidRPr="0015486A">
        <w:rPr>
          <w:rFonts w:asciiTheme="minorHAnsi" w:hAnsiTheme="minorHAnsi"/>
          <w:color w:val="000000" w:themeColor="text1"/>
          <w:sz w:val="22"/>
        </w:rPr>
        <w:t xml:space="preserve"> the amendment of related </w:t>
      </w:r>
      <w:r w:rsidR="002E5FC9">
        <w:rPr>
          <w:rFonts w:asciiTheme="minorHAnsi" w:hAnsiTheme="minorHAnsi"/>
          <w:color w:val="000000" w:themeColor="text1"/>
          <w:sz w:val="22"/>
        </w:rPr>
        <w:t>procedures</w:t>
      </w:r>
      <w:r w:rsidR="00803C0B" w:rsidRPr="0015486A">
        <w:rPr>
          <w:rFonts w:asciiTheme="minorHAnsi" w:hAnsiTheme="minorHAnsi"/>
          <w:color w:val="000000" w:themeColor="text1"/>
          <w:sz w:val="22"/>
        </w:rPr>
        <w:t>.  To overcome these limitations,</w:t>
      </w:r>
      <w:r w:rsidR="00316BBF">
        <w:rPr>
          <w:rFonts w:asciiTheme="minorHAnsi" w:hAnsiTheme="minorHAnsi"/>
          <w:color w:val="000000" w:themeColor="text1"/>
          <w:sz w:val="22"/>
        </w:rPr>
        <w:t xml:space="preserve"> </w:t>
      </w:r>
      <w:r w:rsidR="009D1440" w:rsidRPr="00316BBF">
        <w:rPr>
          <w:rFonts w:asciiTheme="minorHAnsi" w:hAnsiTheme="minorHAnsi"/>
          <w:color w:val="000000" w:themeColor="text1"/>
          <w:sz w:val="22"/>
        </w:rPr>
        <w:t>t</w:t>
      </w:r>
      <w:r w:rsidR="0055124F" w:rsidRPr="00316BBF">
        <w:rPr>
          <w:rFonts w:asciiTheme="minorHAnsi" w:hAnsiTheme="minorHAnsi"/>
          <w:color w:val="000000" w:themeColor="text1"/>
          <w:sz w:val="22"/>
        </w:rPr>
        <w:t xml:space="preserve">he MoH </w:t>
      </w:r>
      <w:r w:rsidR="009D1440" w:rsidRPr="00316BBF">
        <w:rPr>
          <w:rFonts w:asciiTheme="minorHAnsi" w:hAnsiTheme="minorHAnsi"/>
          <w:color w:val="000000" w:themeColor="text1"/>
          <w:sz w:val="22"/>
        </w:rPr>
        <w:t xml:space="preserve">issued </w:t>
      </w:r>
      <w:r w:rsidR="00934A4E" w:rsidRPr="00316BBF">
        <w:rPr>
          <w:rFonts w:asciiTheme="minorHAnsi" w:hAnsiTheme="minorHAnsi"/>
          <w:color w:val="000000" w:themeColor="text1"/>
          <w:sz w:val="22"/>
        </w:rPr>
        <w:t xml:space="preserve">Order </w:t>
      </w:r>
      <w:r w:rsidR="006E2965" w:rsidRPr="00316BBF">
        <w:rPr>
          <w:rFonts w:asciiTheme="minorHAnsi" w:hAnsiTheme="minorHAnsi"/>
          <w:color w:val="000000" w:themeColor="text1"/>
          <w:sz w:val="22"/>
        </w:rPr>
        <w:t xml:space="preserve">on August </w:t>
      </w:r>
      <w:r w:rsidR="002E071E" w:rsidRPr="00316BBF">
        <w:rPr>
          <w:rFonts w:asciiTheme="minorHAnsi" w:hAnsiTheme="minorHAnsi"/>
          <w:color w:val="000000" w:themeColor="text1"/>
          <w:sz w:val="22"/>
        </w:rPr>
        <w:t>22</w:t>
      </w:r>
      <w:r w:rsidR="006E2965" w:rsidRPr="00316BBF">
        <w:rPr>
          <w:rFonts w:asciiTheme="minorHAnsi" w:hAnsiTheme="minorHAnsi"/>
          <w:color w:val="000000" w:themeColor="text1"/>
          <w:sz w:val="22"/>
        </w:rPr>
        <w:t xml:space="preserve">, </w:t>
      </w:r>
      <w:r w:rsidR="002E5FC9" w:rsidRPr="00316BBF">
        <w:rPr>
          <w:rFonts w:asciiTheme="minorHAnsi" w:hAnsiTheme="minorHAnsi"/>
          <w:color w:val="000000" w:themeColor="text1"/>
          <w:sz w:val="22"/>
        </w:rPr>
        <w:t>2022,</w:t>
      </w:r>
      <w:r w:rsidR="006E2965" w:rsidRPr="00316BBF">
        <w:rPr>
          <w:rFonts w:asciiTheme="minorHAnsi" w:hAnsiTheme="minorHAnsi"/>
          <w:color w:val="000000" w:themeColor="text1"/>
          <w:sz w:val="22"/>
        </w:rPr>
        <w:t xml:space="preserve"> </w:t>
      </w:r>
      <w:r w:rsidR="0091273D" w:rsidRPr="00316BBF">
        <w:rPr>
          <w:rFonts w:asciiTheme="minorHAnsi" w:hAnsiTheme="minorHAnsi"/>
          <w:color w:val="000000" w:themeColor="text1"/>
          <w:sz w:val="22"/>
        </w:rPr>
        <w:t>by which an</w:t>
      </w:r>
      <w:r w:rsidR="00316BBF">
        <w:rPr>
          <w:rFonts w:asciiTheme="minorHAnsi" w:hAnsiTheme="minorHAnsi"/>
          <w:color w:val="000000" w:themeColor="text1"/>
          <w:sz w:val="22"/>
        </w:rPr>
        <w:t xml:space="preserve"> </w:t>
      </w:r>
      <w:r w:rsidR="00FE7D19" w:rsidRPr="00316BBF">
        <w:rPr>
          <w:rFonts w:asciiTheme="minorHAnsi" w:hAnsiTheme="minorHAnsi"/>
          <w:color w:val="000000" w:themeColor="text1"/>
          <w:sz w:val="22"/>
        </w:rPr>
        <w:t>interdepartmental working gro</w:t>
      </w:r>
      <w:r w:rsidR="00316BBF">
        <w:rPr>
          <w:rFonts w:asciiTheme="minorHAnsi" w:hAnsiTheme="minorHAnsi"/>
          <w:color w:val="000000" w:themeColor="text1"/>
          <w:sz w:val="22"/>
        </w:rPr>
        <w:t>u</w:t>
      </w:r>
      <w:r w:rsidR="00FE7D19" w:rsidRPr="00316BBF">
        <w:rPr>
          <w:rFonts w:asciiTheme="minorHAnsi" w:hAnsiTheme="minorHAnsi"/>
          <w:color w:val="000000" w:themeColor="text1"/>
          <w:sz w:val="22"/>
        </w:rPr>
        <w:t xml:space="preserve">p </w:t>
      </w:r>
      <w:r w:rsidR="00311E5A" w:rsidRPr="00316BBF">
        <w:rPr>
          <w:rFonts w:asciiTheme="minorHAnsi" w:hAnsiTheme="minorHAnsi"/>
          <w:color w:val="000000" w:themeColor="text1"/>
          <w:sz w:val="22"/>
        </w:rPr>
        <w:t xml:space="preserve">was created </w:t>
      </w:r>
      <w:r w:rsidR="00FE7D19" w:rsidRPr="00316BBF">
        <w:rPr>
          <w:rFonts w:asciiTheme="minorHAnsi" w:hAnsiTheme="minorHAnsi"/>
          <w:color w:val="000000" w:themeColor="text1"/>
          <w:sz w:val="22"/>
        </w:rPr>
        <w:t xml:space="preserve">to </w:t>
      </w:r>
      <w:r w:rsidR="006E2965" w:rsidRPr="00316BBF">
        <w:rPr>
          <w:rFonts w:asciiTheme="minorHAnsi" w:hAnsiTheme="minorHAnsi"/>
          <w:color w:val="000000" w:themeColor="text1"/>
          <w:sz w:val="22"/>
        </w:rPr>
        <w:t xml:space="preserve">address issues </w:t>
      </w:r>
      <w:r w:rsidR="00141E4C" w:rsidRPr="00316BBF">
        <w:rPr>
          <w:rFonts w:asciiTheme="minorHAnsi" w:hAnsiTheme="minorHAnsi"/>
          <w:color w:val="000000" w:themeColor="text1"/>
          <w:sz w:val="22"/>
        </w:rPr>
        <w:t xml:space="preserve">and propose </w:t>
      </w:r>
      <w:r w:rsidR="00FE7D19" w:rsidRPr="00316BBF">
        <w:rPr>
          <w:rFonts w:asciiTheme="minorHAnsi" w:hAnsiTheme="minorHAnsi"/>
          <w:color w:val="000000" w:themeColor="text1"/>
          <w:sz w:val="22"/>
        </w:rPr>
        <w:t>changes to the Decree</w:t>
      </w:r>
      <w:r w:rsidR="00316BBF" w:rsidRPr="00316BBF">
        <w:rPr>
          <w:rFonts w:asciiTheme="minorHAnsi" w:hAnsiTheme="minorHAnsi"/>
          <w:color w:val="000000" w:themeColor="text1"/>
          <w:sz w:val="22"/>
        </w:rPr>
        <w:t>.</w:t>
      </w:r>
      <w:r w:rsidR="00316BBF">
        <w:rPr>
          <w:rFonts w:asciiTheme="minorHAnsi" w:hAnsiTheme="minorHAnsi"/>
          <w:color w:val="000000" w:themeColor="text1"/>
          <w:sz w:val="22"/>
        </w:rPr>
        <w:t xml:space="preserve"> </w:t>
      </w:r>
      <w:r w:rsidR="002E071E" w:rsidRPr="00A90A3E">
        <w:rPr>
          <w:rFonts w:asciiTheme="minorHAnsi" w:hAnsiTheme="minorHAnsi"/>
          <w:color w:val="000000" w:themeColor="text1"/>
          <w:sz w:val="22"/>
        </w:rPr>
        <w:t xml:space="preserve">The proposed changes mostly </w:t>
      </w:r>
      <w:r w:rsidR="001C4BC2" w:rsidRPr="00A90A3E">
        <w:rPr>
          <w:rFonts w:asciiTheme="minorHAnsi" w:hAnsiTheme="minorHAnsi"/>
          <w:color w:val="000000" w:themeColor="text1"/>
          <w:sz w:val="22"/>
        </w:rPr>
        <w:t xml:space="preserve">concern requirements to automate </w:t>
      </w:r>
      <w:r w:rsidR="00345741" w:rsidRPr="00A90A3E">
        <w:rPr>
          <w:rFonts w:asciiTheme="minorHAnsi" w:hAnsiTheme="minorHAnsi"/>
          <w:color w:val="000000" w:themeColor="text1"/>
          <w:sz w:val="22"/>
        </w:rPr>
        <w:t xml:space="preserve">medical waste </w:t>
      </w:r>
      <w:r w:rsidR="00E169EC" w:rsidRPr="00A90A3E">
        <w:rPr>
          <w:rFonts w:asciiTheme="minorHAnsi" w:hAnsiTheme="minorHAnsi"/>
          <w:color w:val="000000" w:themeColor="text1"/>
          <w:sz w:val="22"/>
        </w:rPr>
        <w:t xml:space="preserve">handling </w:t>
      </w:r>
      <w:r w:rsidR="00CD04EC" w:rsidRPr="00A90A3E">
        <w:rPr>
          <w:rFonts w:asciiTheme="minorHAnsi" w:hAnsiTheme="minorHAnsi"/>
          <w:color w:val="000000" w:themeColor="text1"/>
          <w:sz w:val="22"/>
        </w:rPr>
        <w:t xml:space="preserve">at PHC, </w:t>
      </w:r>
      <w:r w:rsidR="000269DA" w:rsidRPr="00A90A3E">
        <w:rPr>
          <w:rFonts w:asciiTheme="minorHAnsi" w:hAnsiTheme="minorHAnsi"/>
          <w:color w:val="000000" w:themeColor="text1"/>
          <w:sz w:val="22"/>
        </w:rPr>
        <w:t xml:space="preserve">to add </w:t>
      </w:r>
      <w:r w:rsidR="002A5B1C" w:rsidRPr="00A90A3E">
        <w:rPr>
          <w:rFonts w:asciiTheme="minorHAnsi" w:hAnsiTheme="minorHAnsi"/>
          <w:color w:val="000000" w:themeColor="text1"/>
          <w:sz w:val="22"/>
        </w:rPr>
        <w:t xml:space="preserve">beauty salons to the list of medical institutions that must comply with the </w:t>
      </w:r>
      <w:r w:rsidR="00B9343B" w:rsidRPr="00A90A3E">
        <w:rPr>
          <w:rFonts w:asciiTheme="minorHAnsi" w:hAnsiTheme="minorHAnsi"/>
          <w:color w:val="000000" w:themeColor="text1"/>
          <w:sz w:val="22"/>
        </w:rPr>
        <w:t xml:space="preserve">Decree </w:t>
      </w:r>
      <w:r w:rsidR="000F4E72" w:rsidRPr="00A90A3E">
        <w:rPr>
          <w:rFonts w:asciiTheme="minorHAnsi" w:hAnsiTheme="minorHAnsi"/>
          <w:color w:val="000000" w:themeColor="text1"/>
          <w:sz w:val="22"/>
        </w:rPr>
        <w:t xml:space="preserve">No. </w:t>
      </w:r>
      <w:r w:rsidR="00B9343B" w:rsidRPr="00A90A3E">
        <w:rPr>
          <w:rFonts w:asciiTheme="minorHAnsi" w:hAnsiTheme="minorHAnsi"/>
          <w:color w:val="000000" w:themeColor="text1"/>
          <w:sz w:val="22"/>
        </w:rPr>
        <w:t>719</w:t>
      </w:r>
      <w:r w:rsidR="00652DC7" w:rsidRPr="00A90A3E">
        <w:rPr>
          <w:rFonts w:asciiTheme="minorHAnsi" w:hAnsiTheme="minorHAnsi"/>
          <w:color w:val="000000" w:themeColor="text1"/>
          <w:sz w:val="22"/>
        </w:rPr>
        <w:t xml:space="preserve">, and to transport </w:t>
      </w:r>
      <w:r w:rsidR="000E63BA" w:rsidRPr="00A90A3E">
        <w:rPr>
          <w:rFonts w:asciiTheme="minorHAnsi" w:hAnsiTheme="minorHAnsi"/>
          <w:color w:val="000000" w:themeColor="text1"/>
          <w:sz w:val="22"/>
        </w:rPr>
        <w:t xml:space="preserve">medical waste in accordance with the Rules for The Transportation of the </w:t>
      </w:r>
      <w:r w:rsidR="000F1D7A" w:rsidRPr="00A90A3E">
        <w:rPr>
          <w:rFonts w:asciiTheme="minorHAnsi" w:hAnsiTheme="minorHAnsi"/>
          <w:color w:val="000000" w:themeColor="text1"/>
          <w:sz w:val="22"/>
        </w:rPr>
        <w:t xml:space="preserve">Hazardous Goods by Road adopted the Decree of the Government of Kyrgyz Republic </w:t>
      </w:r>
      <w:r w:rsidR="00D01D02" w:rsidRPr="00A90A3E">
        <w:rPr>
          <w:rFonts w:asciiTheme="minorHAnsi" w:hAnsiTheme="minorHAnsi"/>
          <w:color w:val="000000" w:themeColor="text1"/>
          <w:sz w:val="22"/>
        </w:rPr>
        <w:t>#198</w:t>
      </w:r>
      <w:r w:rsidR="00F36B0F" w:rsidRPr="00A90A3E">
        <w:rPr>
          <w:rFonts w:asciiTheme="minorHAnsi" w:hAnsiTheme="minorHAnsi"/>
          <w:color w:val="000000" w:themeColor="text1"/>
          <w:sz w:val="22"/>
        </w:rPr>
        <w:t xml:space="preserve"> adopted on April 11, 2012.</w:t>
      </w:r>
      <w:r w:rsidR="00180638" w:rsidRPr="00A90A3E">
        <w:rPr>
          <w:rFonts w:asciiTheme="minorHAnsi" w:hAnsiTheme="minorHAnsi"/>
          <w:color w:val="000000" w:themeColor="text1"/>
          <w:sz w:val="22"/>
        </w:rPr>
        <w:t xml:space="preserve"> </w:t>
      </w:r>
      <w:r w:rsidR="00A90A3E" w:rsidRPr="00A90A3E">
        <w:rPr>
          <w:rFonts w:asciiTheme="minorHAnsi" w:hAnsiTheme="minorHAnsi"/>
          <w:color w:val="000000" w:themeColor="text1"/>
          <w:sz w:val="22"/>
        </w:rPr>
        <w:t xml:space="preserve">Transportation of medical waste </w:t>
      </w:r>
      <w:r w:rsidR="00A90A3E">
        <w:rPr>
          <w:rFonts w:asciiTheme="minorHAnsi" w:hAnsiTheme="minorHAnsi"/>
          <w:color w:val="000000" w:themeColor="text1"/>
          <w:sz w:val="22"/>
        </w:rPr>
        <w:t xml:space="preserve">is </w:t>
      </w:r>
      <w:r w:rsidR="00A90A3E" w:rsidRPr="00A90A3E">
        <w:rPr>
          <w:rFonts w:asciiTheme="minorHAnsi" w:hAnsiTheme="minorHAnsi"/>
          <w:color w:val="000000" w:themeColor="text1"/>
          <w:sz w:val="22"/>
        </w:rPr>
        <w:t xml:space="preserve">carried out by private and municipal utility organizations </w:t>
      </w:r>
      <w:r w:rsidR="00A90A3E">
        <w:rPr>
          <w:rFonts w:asciiTheme="minorHAnsi" w:hAnsiTheme="minorHAnsi"/>
          <w:color w:val="000000" w:themeColor="text1"/>
          <w:sz w:val="22"/>
        </w:rPr>
        <w:t>and is</w:t>
      </w:r>
      <w:r w:rsidR="00A90A3E" w:rsidRPr="00A90A3E">
        <w:rPr>
          <w:rFonts w:asciiTheme="minorHAnsi" w:hAnsiTheme="minorHAnsi"/>
          <w:color w:val="000000" w:themeColor="text1"/>
          <w:sz w:val="22"/>
        </w:rPr>
        <w:t xml:space="preserve"> guided by the Decree of the Government of the Kyrgyz Republic on the transportation of dangerous goods.</w:t>
      </w:r>
      <w:r w:rsidR="00A90A3E" w:rsidRPr="005955D8">
        <w:rPr>
          <w:rFonts w:asciiTheme="minorHAnsi" w:hAnsiTheme="minorHAnsi"/>
          <w:color w:val="000000" w:themeColor="text1"/>
          <w:sz w:val="22"/>
        </w:rPr>
        <w:t xml:space="preserve"> </w:t>
      </w:r>
      <w:r w:rsidR="00A90A3E" w:rsidRPr="00A90A3E">
        <w:rPr>
          <w:rFonts w:asciiTheme="minorHAnsi" w:hAnsiTheme="minorHAnsi"/>
          <w:color w:val="000000" w:themeColor="text1"/>
          <w:sz w:val="22"/>
        </w:rPr>
        <w:t>However, it is unclear when and to what extent the proposed changes will be adopted.</w:t>
      </w:r>
    </w:p>
    <w:p w14:paraId="5A6ADE5D" w14:textId="77777777" w:rsidR="00A90A3E" w:rsidRPr="00A90A3E" w:rsidRDefault="00A90A3E" w:rsidP="00B0282E">
      <w:pPr>
        <w:pStyle w:val="BankNormal"/>
        <w:autoSpaceDE w:val="0"/>
        <w:autoSpaceDN w:val="0"/>
        <w:adjustRightInd w:val="0"/>
        <w:spacing w:after="0"/>
        <w:jc w:val="both"/>
        <w:rPr>
          <w:rFonts w:asciiTheme="minorHAnsi" w:hAnsiTheme="minorHAnsi"/>
          <w:color w:val="000000" w:themeColor="text1"/>
          <w:sz w:val="22"/>
        </w:rPr>
      </w:pPr>
    </w:p>
    <w:p w14:paraId="33134154" w14:textId="1FA1A032" w:rsidR="00AD6D5F" w:rsidRDefault="00AD6D5F"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AD6D5F">
        <w:rPr>
          <w:rFonts w:asciiTheme="minorHAnsi" w:hAnsiTheme="minorHAnsi"/>
          <w:color w:val="000000" w:themeColor="text1"/>
          <w:sz w:val="22"/>
        </w:rPr>
        <w:t>The Ministry of Health of the Kyrgyz Republic Order № 1025 of 23.08.2022 established a working group to revise the Government of Kyrgyz Republic’s Resolution № 85 of 10.02.2012 "On approval of the single register (list) of public services provided by executive authorities, their structural units and subordinated institutions". This revision aims to include the transportation of medical waste by the republic's healthcare organizations into the public services register.</w:t>
      </w:r>
    </w:p>
    <w:p w14:paraId="4740FF80" w14:textId="77777777" w:rsidR="00B0282E" w:rsidRDefault="00B0282E" w:rsidP="00B0282E">
      <w:pPr>
        <w:pStyle w:val="ListParagraph"/>
        <w:rPr>
          <w:rFonts w:asciiTheme="minorHAnsi" w:hAnsiTheme="minorHAnsi"/>
          <w:color w:val="000000" w:themeColor="text1"/>
          <w:sz w:val="22"/>
        </w:rPr>
      </w:pPr>
    </w:p>
    <w:p w14:paraId="79386FA8" w14:textId="75F068A7" w:rsidR="008F2775" w:rsidRDefault="00AD6D5F"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8F2775">
        <w:rPr>
          <w:rFonts w:asciiTheme="minorHAnsi" w:hAnsiTheme="minorHAnsi"/>
          <w:color w:val="000000" w:themeColor="text1"/>
          <w:sz w:val="22"/>
        </w:rPr>
        <w:t xml:space="preserve">The MoH Order No. 61 of February 5, 2020, provides detailed instructions on the requirements for collection of information on medical waste. The information is collected at the health facilities and then transferred to </w:t>
      </w:r>
      <w:r w:rsidRPr="003D45EA">
        <w:rPr>
          <w:rFonts w:asciiTheme="minorHAnsi" w:hAnsiTheme="minorHAnsi"/>
          <w:color w:val="000000" w:themeColor="text1"/>
          <w:sz w:val="22"/>
        </w:rPr>
        <w:t>the rayon, oblast, and national levels (Center for epidemiological surveillance). The information is collected twice per year.</w:t>
      </w:r>
      <w:r w:rsidRPr="001F6584">
        <w:rPr>
          <w:rFonts w:asciiTheme="minorHAnsi" w:hAnsiTheme="minorHAnsi"/>
          <w:color w:val="000000" w:themeColor="text1"/>
          <w:sz w:val="22"/>
        </w:rPr>
        <w:t xml:space="preserve"> </w:t>
      </w:r>
    </w:p>
    <w:p w14:paraId="494941F6" w14:textId="77777777" w:rsidR="008F2775" w:rsidRDefault="008F2775" w:rsidP="003D45EA">
      <w:pPr>
        <w:pStyle w:val="BankNormal"/>
        <w:autoSpaceDE w:val="0"/>
        <w:autoSpaceDN w:val="0"/>
        <w:adjustRightInd w:val="0"/>
        <w:spacing w:after="0"/>
        <w:jc w:val="both"/>
        <w:rPr>
          <w:rFonts w:asciiTheme="minorHAnsi" w:hAnsiTheme="minorHAnsi"/>
          <w:color w:val="000000" w:themeColor="text1"/>
          <w:sz w:val="22"/>
        </w:rPr>
      </w:pPr>
    </w:p>
    <w:p w14:paraId="6A947DD6" w14:textId="2B4968E1" w:rsidR="00CB6455" w:rsidRDefault="00AD6D5F"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8F2775">
        <w:rPr>
          <w:rFonts w:asciiTheme="minorHAnsi" w:hAnsiTheme="minorHAnsi"/>
          <w:color w:val="000000" w:themeColor="text1"/>
          <w:sz w:val="22"/>
        </w:rPr>
        <w:t xml:space="preserve">After the approval of Government Decree 719 of 2019, training was provided to health organizations. The Decree requires healthcare staff to undergo mandatory training and instruction on the rules for the safe handling of medical waste. The KSMIRCE's Department of Public Health annually holds professional development courses for medical workers on infection control and medical waste </w:t>
      </w:r>
      <w:r w:rsidRPr="008F2775">
        <w:rPr>
          <w:rFonts w:asciiTheme="minorHAnsi" w:hAnsiTheme="minorHAnsi"/>
          <w:color w:val="000000" w:themeColor="text1"/>
          <w:sz w:val="22"/>
        </w:rPr>
        <w:lastRenderedPageBreak/>
        <w:t>management according to an approved program with further certification and assignment of qualification categories. After revising all infection control and medical waste management regulations, bylaws will be developed to improve systems for monitoring medical waste. Training materials and manuals on infection control and medical waste management will be updated, and training seminars will be held for PHC specialists on the new regulations</w:t>
      </w:r>
      <w:r w:rsidR="00CB6455">
        <w:rPr>
          <w:rFonts w:asciiTheme="minorHAnsi" w:hAnsiTheme="minorHAnsi"/>
          <w:color w:val="000000" w:themeColor="text1"/>
          <w:sz w:val="22"/>
        </w:rPr>
        <w:t>.</w:t>
      </w:r>
    </w:p>
    <w:p w14:paraId="302FE12F" w14:textId="77777777" w:rsidR="00B0282E" w:rsidRDefault="00B0282E" w:rsidP="00B0282E">
      <w:pPr>
        <w:pStyle w:val="ListParagraph"/>
        <w:rPr>
          <w:rFonts w:asciiTheme="minorHAnsi" w:hAnsiTheme="minorHAnsi"/>
          <w:color w:val="000000" w:themeColor="text1"/>
          <w:sz w:val="22"/>
        </w:rPr>
      </w:pPr>
    </w:p>
    <w:p w14:paraId="4C077A37" w14:textId="160F6505" w:rsidR="00CE18DD" w:rsidRPr="00B6566F" w:rsidRDefault="003F2A89"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B6566F">
        <w:rPr>
          <w:rFonts w:asciiTheme="minorHAnsi" w:hAnsiTheme="minorHAnsi"/>
          <w:color w:val="000000" w:themeColor="text1"/>
          <w:sz w:val="22"/>
        </w:rPr>
        <w:t>In June 2021, a</w:t>
      </w:r>
      <w:r w:rsidR="00CE18DD" w:rsidRPr="00B6566F">
        <w:rPr>
          <w:rFonts w:asciiTheme="minorHAnsi" w:hAnsiTheme="minorHAnsi"/>
          <w:color w:val="000000" w:themeColor="text1"/>
          <w:sz w:val="22"/>
        </w:rPr>
        <w:t xml:space="preserve"> </w:t>
      </w:r>
      <w:r w:rsidR="006A535E" w:rsidRPr="00B6566F">
        <w:rPr>
          <w:rFonts w:asciiTheme="minorHAnsi" w:hAnsiTheme="minorHAnsi"/>
          <w:color w:val="000000" w:themeColor="text1"/>
          <w:sz w:val="22"/>
        </w:rPr>
        <w:t xml:space="preserve">practical </w:t>
      </w:r>
      <w:r w:rsidR="00CE18DD" w:rsidRPr="00B6566F">
        <w:rPr>
          <w:rFonts w:asciiTheme="minorHAnsi" w:hAnsiTheme="minorHAnsi"/>
          <w:color w:val="000000" w:themeColor="text1"/>
          <w:sz w:val="22"/>
        </w:rPr>
        <w:t xml:space="preserve">guide </w:t>
      </w:r>
      <w:r w:rsidRPr="00B6566F">
        <w:rPr>
          <w:rFonts w:asciiTheme="minorHAnsi" w:hAnsiTheme="minorHAnsi"/>
          <w:color w:val="000000" w:themeColor="text1"/>
          <w:sz w:val="22"/>
        </w:rPr>
        <w:t xml:space="preserve">on </w:t>
      </w:r>
      <w:r w:rsidR="00CE18DD" w:rsidRPr="00B6566F">
        <w:rPr>
          <w:rFonts w:asciiTheme="minorHAnsi" w:hAnsiTheme="minorHAnsi"/>
          <w:color w:val="000000" w:themeColor="text1"/>
          <w:sz w:val="22"/>
        </w:rPr>
        <w:t xml:space="preserve">"Water supply, sanitation and hygiene in health care organizations of the Kyrgyz Republic within the framework of infection control" </w:t>
      </w:r>
      <w:r w:rsidRPr="00B6566F">
        <w:rPr>
          <w:rFonts w:asciiTheme="minorHAnsi" w:hAnsiTheme="minorHAnsi"/>
          <w:color w:val="000000" w:themeColor="text1"/>
          <w:sz w:val="22"/>
        </w:rPr>
        <w:t>was issued</w:t>
      </w:r>
      <w:r w:rsidR="00DF59F3" w:rsidRPr="00B6566F">
        <w:rPr>
          <w:rFonts w:asciiTheme="minorHAnsi" w:hAnsiTheme="minorHAnsi"/>
          <w:color w:val="000000" w:themeColor="text1"/>
          <w:sz w:val="22"/>
        </w:rPr>
        <w:t xml:space="preserve"> by the MoH</w:t>
      </w:r>
      <w:r w:rsidRPr="00B6566F">
        <w:rPr>
          <w:rFonts w:asciiTheme="minorHAnsi" w:hAnsiTheme="minorHAnsi"/>
          <w:color w:val="000000" w:themeColor="text1"/>
          <w:sz w:val="22"/>
        </w:rPr>
        <w:t>.</w:t>
      </w:r>
    </w:p>
    <w:p w14:paraId="37BFA398" w14:textId="77777777" w:rsidR="00CB6455" w:rsidRPr="00CE18DD" w:rsidRDefault="00CB6455" w:rsidP="00B0282E">
      <w:pPr>
        <w:pStyle w:val="BankNormal"/>
        <w:autoSpaceDE w:val="0"/>
        <w:autoSpaceDN w:val="0"/>
        <w:adjustRightInd w:val="0"/>
        <w:spacing w:after="0"/>
        <w:jc w:val="both"/>
        <w:rPr>
          <w:rFonts w:asciiTheme="minorHAnsi" w:hAnsiTheme="minorHAnsi"/>
          <w:color w:val="000000" w:themeColor="text1"/>
          <w:sz w:val="22"/>
        </w:rPr>
      </w:pPr>
    </w:p>
    <w:p w14:paraId="0C79E4CD" w14:textId="4561F493" w:rsidR="00DF59F3" w:rsidRPr="005955D8" w:rsidRDefault="009436A9"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5955D8">
        <w:rPr>
          <w:rFonts w:asciiTheme="minorHAnsi" w:hAnsiTheme="minorHAnsi"/>
          <w:color w:val="000000" w:themeColor="text1"/>
          <w:sz w:val="22"/>
        </w:rPr>
        <w:t xml:space="preserve">A few other health-related laws and decrees </w:t>
      </w:r>
      <w:r w:rsidR="00F614FD" w:rsidRPr="005955D8">
        <w:rPr>
          <w:rFonts w:asciiTheme="minorHAnsi" w:hAnsiTheme="minorHAnsi"/>
          <w:color w:val="000000" w:themeColor="text1"/>
          <w:sz w:val="22"/>
        </w:rPr>
        <w:t xml:space="preserve">were adopted </w:t>
      </w:r>
      <w:r w:rsidR="00AA51AF" w:rsidRPr="005955D8">
        <w:rPr>
          <w:rFonts w:asciiTheme="minorHAnsi" w:hAnsiTheme="minorHAnsi"/>
          <w:color w:val="000000" w:themeColor="text1"/>
          <w:sz w:val="22"/>
        </w:rPr>
        <w:t xml:space="preserve">in 2020 </w:t>
      </w:r>
      <w:r w:rsidR="002A2678" w:rsidRPr="005955D8">
        <w:rPr>
          <w:rFonts w:asciiTheme="minorHAnsi" w:hAnsiTheme="minorHAnsi"/>
          <w:color w:val="000000" w:themeColor="text1"/>
          <w:sz w:val="22"/>
        </w:rPr>
        <w:t xml:space="preserve">that </w:t>
      </w:r>
      <w:r w:rsidR="003A776B" w:rsidRPr="005955D8">
        <w:rPr>
          <w:rFonts w:asciiTheme="minorHAnsi" w:hAnsiTheme="minorHAnsi"/>
          <w:color w:val="000000" w:themeColor="text1"/>
          <w:sz w:val="22"/>
        </w:rPr>
        <w:t xml:space="preserve">related to the import of medicines into the republic in the cases of </w:t>
      </w:r>
      <w:r w:rsidR="00BC193B" w:rsidRPr="005955D8">
        <w:rPr>
          <w:rFonts w:asciiTheme="minorHAnsi" w:hAnsiTheme="minorHAnsi"/>
          <w:color w:val="000000" w:themeColor="text1"/>
          <w:sz w:val="22"/>
        </w:rPr>
        <w:t>pandemic</w:t>
      </w:r>
      <w:r w:rsidR="00C97ABF" w:rsidRPr="005955D8">
        <w:rPr>
          <w:rFonts w:asciiTheme="minorHAnsi" w:hAnsiTheme="minorHAnsi"/>
          <w:color w:val="000000" w:themeColor="text1"/>
          <w:sz w:val="22"/>
        </w:rPr>
        <w:t xml:space="preserve"> emergency </w:t>
      </w:r>
      <w:r w:rsidRPr="005955D8">
        <w:rPr>
          <w:rFonts w:asciiTheme="minorHAnsi" w:hAnsiTheme="minorHAnsi"/>
          <w:color w:val="000000" w:themeColor="text1"/>
          <w:sz w:val="22"/>
        </w:rPr>
        <w:t>situations</w:t>
      </w:r>
      <w:r w:rsidR="00C97ABF" w:rsidRPr="005955D8">
        <w:rPr>
          <w:rFonts w:asciiTheme="minorHAnsi" w:hAnsiTheme="minorHAnsi"/>
          <w:color w:val="000000" w:themeColor="text1"/>
          <w:sz w:val="22"/>
        </w:rPr>
        <w:t>. These laws</w:t>
      </w:r>
      <w:r w:rsidR="002A2678" w:rsidRPr="005955D8">
        <w:rPr>
          <w:rFonts w:asciiTheme="minorHAnsi" w:hAnsiTheme="minorHAnsi"/>
          <w:color w:val="000000" w:themeColor="text1"/>
          <w:sz w:val="22"/>
        </w:rPr>
        <w:t xml:space="preserve"> </w:t>
      </w:r>
      <w:r w:rsidR="00CE51A9" w:rsidRPr="005955D8">
        <w:rPr>
          <w:rFonts w:asciiTheme="minorHAnsi" w:hAnsiTheme="minorHAnsi"/>
          <w:color w:val="000000" w:themeColor="text1"/>
          <w:sz w:val="22"/>
        </w:rPr>
        <w:t>incl</w:t>
      </w:r>
      <w:r w:rsidR="007940F3" w:rsidRPr="005955D8">
        <w:rPr>
          <w:rFonts w:asciiTheme="minorHAnsi" w:hAnsiTheme="minorHAnsi"/>
          <w:color w:val="000000" w:themeColor="text1"/>
          <w:sz w:val="22"/>
        </w:rPr>
        <w:t>ude the</w:t>
      </w:r>
      <w:r w:rsidR="00F65EAE" w:rsidRPr="005955D8">
        <w:rPr>
          <w:rFonts w:asciiTheme="minorHAnsi" w:hAnsiTheme="minorHAnsi"/>
          <w:color w:val="000000" w:themeColor="text1"/>
          <w:sz w:val="22"/>
        </w:rPr>
        <w:t xml:space="preserve"> Law dated August 25, </w:t>
      </w:r>
      <w:r w:rsidR="00BC193B" w:rsidRPr="005955D8">
        <w:rPr>
          <w:rFonts w:asciiTheme="minorHAnsi" w:hAnsiTheme="minorHAnsi"/>
          <w:color w:val="000000" w:themeColor="text1"/>
          <w:sz w:val="22"/>
        </w:rPr>
        <w:t>2020,</w:t>
      </w:r>
      <w:r w:rsidR="00F65EAE" w:rsidRPr="005955D8">
        <w:rPr>
          <w:rFonts w:asciiTheme="minorHAnsi" w:hAnsiTheme="minorHAnsi"/>
          <w:color w:val="000000" w:themeColor="text1"/>
          <w:sz w:val="22"/>
        </w:rPr>
        <w:t xml:space="preserve"> No. 144 "On Amendments to Certain Legislative Acts of the Kyrgyz Republic (to the Laws of the Kyrgyz Republic "On International Emergency Assistance", "On the Circulation of Medicines", "On the Circulation of Medical Devices")"</w:t>
      </w:r>
      <w:r w:rsidR="00781A98" w:rsidRPr="005955D8">
        <w:rPr>
          <w:rFonts w:asciiTheme="minorHAnsi" w:hAnsiTheme="minorHAnsi"/>
          <w:color w:val="000000" w:themeColor="text1"/>
          <w:sz w:val="22"/>
        </w:rPr>
        <w:t xml:space="preserve">. </w:t>
      </w:r>
      <w:r w:rsidR="00BC193B" w:rsidRPr="005955D8">
        <w:rPr>
          <w:rFonts w:asciiTheme="minorHAnsi" w:hAnsiTheme="minorHAnsi"/>
          <w:color w:val="000000" w:themeColor="text1"/>
          <w:sz w:val="22"/>
        </w:rPr>
        <w:t>However,</w:t>
      </w:r>
      <w:r w:rsidR="00CE51A9" w:rsidRPr="005955D8">
        <w:rPr>
          <w:rFonts w:asciiTheme="minorHAnsi" w:hAnsiTheme="minorHAnsi"/>
          <w:color w:val="000000" w:themeColor="text1"/>
          <w:sz w:val="22"/>
        </w:rPr>
        <w:t xml:space="preserve"> </w:t>
      </w:r>
      <w:r w:rsidRPr="005955D8">
        <w:rPr>
          <w:rFonts w:asciiTheme="minorHAnsi" w:hAnsiTheme="minorHAnsi"/>
          <w:color w:val="000000" w:themeColor="text1"/>
          <w:sz w:val="22"/>
        </w:rPr>
        <w:t>in</w:t>
      </w:r>
      <w:r w:rsidR="00B73F61" w:rsidRPr="005955D8">
        <w:rPr>
          <w:rFonts w:asciiTheme="minorHAnsi" w:hAnsiTheme="minorHAnsi"/>
          <w:color w:val="000000" w:themeColor="text1"/>
          <w:sz w:val="22"/>
        </w:rPr>
        <w:t xml:space="preserve"> addition, the law related to “Legal aid </w:t>
      </w:r>
      <w:r w:rsidR="00E03017" w:rsidRPr="005955D8">
        <w:rPr>
          <w:rFonts w:asciiTheme="minorHAnsi" w:hAnsiTheme="minorHAnsi"/>
          <w:color w:val="000000" w:themeColor="text1"/>
          <w:sz w:val="22"/>
        </w:rPr>
        <w:t xml:space="preserve">Guaranteed </w:t>
      </w:r>
      <w:r w:rsidR="00B73F61" w:rsidRPr="005955D8">
        <w:rPr>
          <w:rFonts w:asciiTheme="minorHAnsi" w:hAnsiTheme="minorHAnsi"/>
          <w:color w:val="000000" w:themeColor="text1"/>
          <w:sz w:val="22"/>
        </w:rPr>
        <w:t xml:space="preserve">by the </w:t>
      </w:r>
      <w:r w:rsidR="00E03017" w:rsidRPr="005955D8">
        <w:rPr>
          <w:rFonts w:asciiTheme="minorHAnsi" w:hAnsiTheme="minorHAnsi"/>
          <w:color w:val="000000" w:themeColor="text1"/>
          <w:sz w:val="22"/>
        </w:rPr>
        <w:t>S</w:t>
      </w:r>
      <w:r w:rsidR="00B73F61" w:rsidRPr="005955D8">
        <w:rPr>
          <w:rFonts w:asciiTheme="minorHAnsi" w:hAnsiTheme="minorHAnsi"/>
          <w:color w:val="000000" w:themeColor="text1"/>
          <w:sz w:val="22"/>
        </w:rPr>
        <w:t xml:space="preserve">tate”, passed in June 2022, provides for protection of rights, freedoms and interests of people through access to justice and protection of fundamental human rights. It is inclusive and </w:t>
      </w:r>
      <w:r w:rsidR="00B22990" w:rsidRPr="005955D8">
        <w:rPr>
          <w:rFonts w:asciiTheme="minorHAnsi" w:hAnsiTheme="minorHAnsi"/>
          <w:color w:val="000000" w:themeColor="text1"/>
          <w:sz w:val="22"/>
        </w:rPr>
        <w:t xml:space="preserve">also </w:t>
      </w:r>
      <w:r w:rsidR="00B73F61" w:rsidRPr="005955D8">
        <w:rPr>
          <w:rFonts w:asciiTheme="minorHAnsi" w:hAnsiTheme="minorHAnsi"/>
          <w:color w:val="000000" w:themeColor="text1"/>
          <w:sz w:val="22"/>
        </w:rPr>
        <w:t>extends legal aid to foreign citizens, stateless persons and refugees</w:t>
      </w:r>
      <w:r w:rsidR="002C7573" w:rsidRPr="005955D8">
        <w:rPr>
          <w:rFonts w:asciiTheme="minorHAnsi" w:hAnsiTheme="minorHAnsi"/>
          <w:color w:val="000000" w:themeColor="text1"/>
          <w:sz w:val="22"/>
        </w:rPr>
        <w:t xml:space="preserve"> and could be used as a legal recourse for any negligence or discrimination in delivery of public health services</w:t>
      </w:r>
      <w:r w:rsidR="00B73F61" w:rsidRPr="005955D8">
        <w:rPr>
          <w:rFonts w:asciiTheme="minorHAnsi" w:hAnsiTheme="minorHAnsi"/>
          <w:color w:val="000000" w:themeColor="text1"/>
          <w:sz w:val="22"/>
        </w:rPr>
        <w:t xml:space="preserve">. </w:t>
      </w:r>
    </w:p>
    <w:p w14:paraId="0AB4AFA2" w14:textId="77777777" w:rsidR="003964C6" w:rsidRPr="00B0282E" w:rsidRDefault="003964C6" w:rsidP="00B0282E">
      <w:pPr>
        <w:pStyle w:val="BankNormal"/>
        <w:autoSpaceDE w:val="0"/>
        <w:autoSpaceDN w:val="0"/>
        <w:adjustRightInd w:val="0"/>
        <w:spacing w:after="0"/>
        <w:jc w:val="both"/>
        <w:rPr>
          <w:rFonts w:asciiTheme="minorHAnsi" w:hAnsiTheme="minorHAnsi"/>
          <w:color w:val="000000" w:themeColor="text1"/>
          <w:sz w:val="22"/>
        </w:rPr>
      </w:pPr>
    </w:p>
    <w:p w14:paraId="744674CF" w14:textId="77BBED69" w:rsidR="006A65D6" w:rsidRDefault="006A65D6"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Pr>
          <w:rFonts w:asciiTheme="minorHAnsi" w:hAnsiTheme="minorHAnsi"/>
          <w:color w:val="000000" w:themeColor="text1"/>
          <w:sz w:val="22"/>
        </w:rPr>
        <w:t xml:space="preserve">Overall, the legal and policy architecture available in the country is </w:t>
      </w:r>
      <w:r w:rsidR="002C7573">
        <w:rPr>
          <w:rFonts w:asciiTheme="minorHAnsi" w:hAnsiTheme="minorHAnsi"/>
          <w:color w:val="000000" w:themeColor="text1"/>
          <w:sz w:val="22"/>
        </w:rPr>
        <w:t xml:space="preserve">found to be </w:t>
      </w:r>
      <w:r>
        <w:rPr>
          <w:rFonts w:asciiTheme="minorHAnsi" w:hAnsiTheme="minorHAnsi"/>
          <w:color w:val="000000" w:themeColor="text1"/>
          <w:sz w:val="22"/>
        </w:rPr>
        <w:t xml:space="preserve">adequate to handle the Environment and Social risks that may arise due to </w:t>
      </w:r>
      <w:r w:rsidR="00451D20">
        <w:rPr>
          <w:rFonts w:asciiTheme="minorHAnsi" w:hAnsiTheme="minorHAnsi"/>
          <w:color w:val="000000" w:themeColor="text1"/>
          <w:sz w:val="22"/>
        </w:rPr>
        <w:t>P</w:t>
      </w:r>
      <w:r>
        <w:rPr>
          <w:rFonts w:asciiTheme="minorHAnsi" w:hAnsiTheme="minorHAnsi"/>
          <w:color w:val="000000" w:themeColor="text1"/>
          <w:sz w:val="22"/>
        </w:rPr>
        <w:t xml:space="preserve">rogram </w:t>
      </w:r>
      <w:r w:rsidR="00451D20">
        <w:rPr>
          <w:rFonts w:asciiTheme="minorHAnsi" w:hAnsiTheme="minorHAnsi"/>
          <w:color w:val="000000" w:themeColor="text1"/>
          <w:sz w:val="22"/>
        </w:rPr>
        <w:t>implementation</w:t>
      </w:r>
      <w:r>
        <w:rPr>
          <w:rFonts w:asciiTheme="minorHAnsi" w:hAnsiTheme="minorHAnsi"/>
          <w:color w:val="000000" w:themeColor="text1"/>
          <w:sz w:val="22"/>
        </w:rPr>
        <w:t>.</w:t>
      </w:r>
    </w:p>
    <w:p w14:paraId="76AE0CB6" w14:textId="77777777" w:rsidR="00447A77" w:rsidRDefault="00447A77" w:rsidP="003D45EA">
      <w:pPr>
        <w:widowControl/>
        <w:autoSpaceDE/>
        <w:autoSpaceDN/>
        <w:adjustRightInd/>
        <w:spacing w:after="160" w:line="259" w:lineRule="auto"/>
        <w:jc w:val="both"/>
        <w:rPr>
          <w:rFonts w:asciiTheme="minorHAnsi" w:hAnsiTheme="minorHAnsi"/>
          <w:color w:val="000000" w:themeColor="text1"/>
          <w:sz w:val="22"/>
        </w:rPr>
      </w:pPr>
    </w:p>
    <w:p w14:paraId="601DCB35" w14:textId="77777777" w:rsidR="00447A77" w:rsidRDefault="00447A77" w:rsidP="003D45EA">
      <w:pPr>
        <w:pStyle w:val="Normal0"/>
        <w:jc w:val="both"/>
        <w:rPr>
          <w:b/>
          <w:bCs/>
        </w:rPr>
      </w:pPr>
      <w:r>
        <w:rPr>
          <w:b/>
          <w:bCs/>
        </w:rPr>
        <w:t xml:space="preserve">VI. </w:t>
      </w:r>
      <w:r w:rsidRPr="00997D66">
        <w:rPr>
          <w:b/>
          <w:bCs/>
        </w:rPr>
        <w:t>Institutional Assessment</w:t>
      </w:r>
    </w:p>
    <w:p w14:paraId="7390660D" w14:textId="5C866BCF" w:rsidR="00447A77" w:rsidRDefault="00447A77"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5955D8">
        <w:rPr>
          <w:rFonts w:asciiTheme="minorHAnsi" w:hAnsiTheme="minorHAnsi"/>
          <w:color w:val="000000" w:themeColor="text1"/>
          <w:sz w:val="22"/>
        </w:rPr>
        <w:t xml:space="preserve">The stakeholder institutions identified for PHCQIP remain relevant for the additional finance and have </w:t>
      </w:r>
      <w:r w:rsidR="000F3A09" w:rsidRPr="005955D8">
        <w:rPr>
          <w:rFonts w:asciiTheme="minorHAnsi" w:hAnsiTheme="minorHAnsi"/>
          <w:color w:val="000000" w:themeColor="text1"/>
          <w:sz w:val="22"/>
        </w:rPr>
        <w:t xml:space="preserve">already </w:t>
      </w:r>
      <w:r w:rsidRPr="005955D8">
        <w:rPr>
          <w:rFonts w:asciiTheme="minorHAnsi" w:hAnsiTheme="minorHAnsi"/>
          <w:color w:val="000000" w:themeColor="text1"/>
          <w:sz w:val="22"/>
        </w:rPr>
        <w:t xml:space="preserve">been assessed by the parent ESSA. </w:t>
      </w:r>
      <w:r w:rsidR="000F3A09" w:rsidRPr="005955D8">
        <w:rPr>
          <w:rFonts w:asciiTheme="minorHAnsi" w:hAnsiTheme="minorHAnsi"/>
          <w:color w:val="000000" w:themeColor="text1"/>
          <w:sz w:val="22"/>
        </w:rPr>
        <w:t>The merger of Ministry of Social Development with the Ministry of Health in 2020 has been rolled back in 2021 and hence does not need to be assessed for system adequacy.</w:t>
      </w:r>
      <w:r w:rsidRPr="005955D8">
        <w:rPr>
          <w:rFonts w:asciiTheme="minorHAnsi" w:hAnsiTheme="minorHAnsi"/>
          <w:color w:val="000000" w:themeColor="text1"/>
          <w:sz w:val="22"/>
        </w:rPr>
        <w:t xml:space="preserve"> </w:t>
      </w:r>
      <w:r w:rsidR="000F3A09" w:rsidRPr="005955D8">
        <w:rPr>
          <w:rFonts w:asciiTheme="minorHAnsi" w:hAnsiTheme="minorHAnsi"/>
          <w:color w:val="000000" w:themeColor="text1"/>
          <w:sz w:val="22"/>
        </w:rPr>
        <w:t>No new stakeholders are expected to participate in the operation, although the role of some like - a) the patient associations and b) private medical waste disposal service providers- may get enhanced given the greater emphasis on SGBP-ADP revision and bio-medical waste information and management.</w:t>
      </w:r>
      <w:r w:rsidR="00633E43" w:rsidRPr="005955D8">
        <w:rPr>
          <w:rFonts w:asciiTheme="minorHAnsi" w:hAnsiTheme="minorHAnsi"/>
          <w:color w:val="000000" w:themeColor="text1"/>
          <w:sz w:val="22"/>
        </w:rPr>
        <w:t xml:space="preserve"> The patient associations and health officials were consulted on the scope of the AF as part of the preparation of the ESSA addendum.</w:t>
      </w:r>
    </w:p>
    <w:p w14:paraId="4E08F206" w14:textId="77777777" w:rsidR="00B0282E" w:rsidRPr="005955D8" w:rsidRDefault="00B0282E" w:rsidP="00B0282E">
      <w:pPr>
        <w:pStyle w:val="BankNormal"/>
        <w:autoSpaceDE w:val="0"/>
        <w:autoSpaceDN w:val="0"/>
        <w:adjustRightInd w:val="0"/>
        <w:spacing w:after="0"/>
        <w:jc w:val="both"/>
        <w:rPr>
          <w:rFonts w:asciiTheme="minorHAnsi" w:hAnsiTheme="minorHAnsi"/>
          <w:color w:val="000000" w:themeColor="text1"/>
          <w:sz w:val="22"/>
        </w:rPr>
      </w:pPr>
    </w:p>
    <w:p w14:paraId="2D752B3C" w14:textId="0E52AF61" w:rsidR="00127195" w:rsidRPr="00CF420E" w:rsidRDefault="00E41163" w:rsidP="00274F76">
      <w:pPr>
        <w:spacing w:after="120"/>
        <w:jc w:val="both"/>
        <w:rPr>
          <w:rFonts w:cstheme="minorHAnsi"/>
          <w:bCs/>
        </w:rPr>
      </w:pPr>
      <w:r w:rsidRPr="00CF420E">
        <w:rPr>
          <w:rFonts w:asciiTheme="minorHAnsi" w:hAnsiTheme="minorHAnsi" w:cstheme="minorHAnsi"/>
          <w:b/>
          <w:sz w:val="22"/>
          <w:szCs w:val="22"/>
        </w:rPr>
        <w:t>Ministry of Natural Resources, Ecology and Technical Supervision (MNRETS)</w:t>
      </w:r>
      <w:r w:rsidRPr="00CF420E">
        <w:rPr>
          <w:rFonts w:asciiTheme="minorHAnsi" w:hAnsiTheme="minorHAnsi" w:cstheme="minorHAnsi"/>
          <w:bCs/>
          <w:sz w:val="22"/>
          <w:szCs w:val="22"/>
        </w:rPr>
        <w:t xml:space="preserve">. The MNRETS and MoH </w:t>
      </w:r>
      <w:r>
        <w:rPr>
          <w:rFonts w:asciiTheme="minorHAnsi" w:hAnsiTheme="minorHAnsi" w:cstheme="minorHAnsi"/>
          <w:bCs/>
          <w:sz w:val="22"/>
          <w:szCs w:val="22"/>
        </w:rPr>
        <w:t>coordinate efforts on</w:t>
      </w:r>
      <w:r w:rsidRPr="00CF420E">
        <w:rPr>
          <w:rFonts w:asciiTheme="minorHAnsi" w:eastAsia="Calibri" w:hAnsiTheme="minorHAnsi" w:cstheme="minorHAnsi"/>
          <w:bCs/>
          <w:color w:val="auto"/>
          <w:sz w:val="22"/>
          <w:szCs w:val="22"/>
        </w:rPr>
        <w:t xml:space="preserve"> implementing and enforcing the Law of KR on “Production and Consumption waste”</w:t>
      </w:r>
      <w:r>
        <w:rPr>
          <w:rFonts w:asciiTheme="minorHAnsi" w:eastAsia="Calibri" w:hAnsiTheme="minorHAnsi" w:cstheme="minorHAnsi"/>
          <w:bCs/>
          <w:color w:val="auto"/>
          <w:sz w:val="22"/>
          <w:szCs w:val="22"/>
        </w:rPr>
        <w:t xml:space="preserve">, which covers infections and hazardous waste, </w:t>
      </w:r>
      <w:r w:rsidRPr="00CF420E">
        <w:rPr>
          <w:rFonts w:asciiTheme="minorHAnsi" w:eastAsia="Calibri" w:hAnsiTheme="minorHAnsi" w:cstheme="minorHAnsi"/>
          <w:bCs/>
          <w:color w:val="auto"/>
          <w:sz w:val="22"/>
          <w:szCs w:val="22"/>
        </w:rPr>
        <w:t xml:space="preserve">and </w:t>
      </w:r>
      <w:r w:rsidR="00031EC2">
        <w:rPr>
          <w:rFonts w:asciiTheme="minorHAnsi" w:eastAsia="Calibri" w:hAnsiTheme="minorHAnsi" w:cstheme="minorHAnsi"/>
          <w:bCs/>
          <w:color w:val="auto"/>
          <w:sz w:val="22"/>
          <w:szCs w:val="22"/>
        </w:rPr>
        <w:t xml:space="preserve">the </w:t>
      </w:r>
      <w:r w:rsidRPr="00CF420E">
        <w:rPr>
          <w:rFonts w:asciiTheme="minorHAnsi" w:eastAsia="Calibri" w:hAnsiTheme="minorHAnsi" w:cstheme="minorHAnsi"/>
          <w:bCs/>
          <w:color w:val="auto"/>
          <w:sz w:val="22"/>
          <w:szCs w:val="22"/>
        </w:rPr>
        <w:t xml:space="preserve">Decree of the Government of the country No. 719 “On the issues of handling medical waste and mercury-containing products in healthcare organizations of the Kyrgyz Republic”. </w:t>
      </w:r>
      <w:r>
        <w:rPr>
          <w:rFonts w:asciiTheme="minorHAnsi" w:eastAsia="Calibri" w:hAnsiTheme="minorHAnsi" w:cstheme="minorHAnsi"/>
          <w:bCs/>
          <w:color w:val="auto"/>
          <w:sz w:val="22"/>
          <w:szCs w:val="22"/>
        </w:rPr>
        <w:t xml:space="preserve"> The </w:t>
      </w:r>
      <w:r w:rsidRPr="00CF420E">
        <w:rPr>
          <w:rFonts w:asciiTheme="minorHAnsi" w:eastAsia="Calibri" w:hAnsiTheme="minorHAnsi" w:cstheme="minorHAnsi"/>
          <w:bCs/>
          <w:color w:val="auto"/>
          <w:sz w:val="22"/>
          <w:szCs w:val="22"/>
        </w:rPr>
        <w:t xml:space="preserve">State Service on Environmental and Technical Safety </w:t>
      </w:r>
      <w:r>
        <w:rPr>
          <w:rFonts w:asciiTheme="minorHAnsi" w:eastAsia="Calibri" w:hAnsiTheme="minorHAnsi" w:cstheme="minorHAnsi"/>
          <w:bCs/>
          <w:color w:val="auto"/>
          <w:sz w:val="22"/>
          <w:szCs w:val="22"/>
        </w:rPr>
        <w:t xml:space="preserve">under the </w:t>
      </w:r>
      <w:r w:rsidRPr="00CF420E">
        <w:rPr>
          <w:rFonts w:asciiTheme="minorHAnsi" w:eastAsia="Calibri" w:hAnsiTheme="minorHAnsi" w:cstheme="minorHAnsi"/>
          <w:bCs/>
          <w:color w:val="auto"/>
          <w:sz w:val="22"/>
          <w:szCs w:val="22"/>
        </w:rPr>
        <w:t>Ministry of Environment is in charg</w:t>
      </w:r>
      <w:r>
        <w:rPr>
          <w:rFonts w:asciiTheme="minorHAnsi" w:eastAsia="Calibri" w:hAnsiTheme="minorHAnsi" w:cstheme="minorHAnsi"/>
          <w:bCs/>
          <w:color w:val="auto"/>
          <w:sz w:val="22"/>
          <w:szCs w:val="22"/>
        </w:rPr>
        <w:t>e of</w:t>
      </w:r>
      <w:r w:rsidRPr="00CF420E">
        <w:rPr>
          <w:rFonts w:asciiTheme="minorHAnsi" w:eastAsia="Calibri" w:hAnsiTheme="minorHAnsi" w:cstheme="minorHAnsi"/>
          <w:bCs/>
          <w:color w:val="auto"/>
          <w:sz w:val="22"/>
          <w:szCs w:val="22"/>
        </w:rPr>
        <w:t xml:space="preserve"> enforcing implementation of all environmental protection legislation, including safe disposal of waste generated in healthcare organizations.  </w:t>
      </w:r>
      <w:r w:rsidR="00B17E9E" w:rsidRPr="00CF420E">
        <w:rPr>
          <w:rFonts w:asciiTheme="minorHAnsi" w:hAnsiTheme="minorHAnsi" w:cstheme="minorHAnsi"/>
          <w:bCs/>
          <w:sz w:val="22"/>
          <w:szCs w:val="22"/>
        </w:rPr>
        <w:t xml:space="preserve"> </w:t>
      </w:r>
      <w:r w:rsidR="003F463B">
        <w:rPr>
          <w:rFonts w:asciiTheme="minorHAnsi" w:hAnsiTheme="minorHAnsi" w:cstheme="minorHAnsi"/>
          <w:bCs/>
          <w:sz w:val="22"/>
          <w:szCs w:val="22"/>
        </w:rPr>
        <w:t xml:space="preserve">However, </w:t>
      </w:r>
      <w:r w:rsidR="00476C44">
        <w:rPr>
          <w:rFonts w:asciiTheme="minorHAnsi" w:hAnsiTheme="minorHAnsi" w:cstheme="minorHAnsi"/>
          <w:bCs/>
          <w:sz w:val="22"/>
          <w:szCs w:val="22"/>
        </w:rPr>
        <w:t xml:space="preserve">the </w:t>
      </w:r>
      <w:r w:rsidR="00476C44" w:rsidRPr="003F463B">
        <w:rPr>
          <w:rFonts w:asciiTheme="minorHAnsi" w:hAnsiTheme="minorHAnsi" w:cstheme="minorHAnsi"/>
          <w:bCs/>
          <w:sz w:val="22"/>
          <w:szCs w:val="22"/>
        </w:rPr>
        <w:t>coordination</w:t>
      </w:r>
      <w:r w:rsidR="003F463B" w:rsidRPr="003F463B">
        <w:rPr>
          <w:rFonts w:asciiTheme="minorHAnsi" w:hAnsiTheme="minorHAnsi" w:cstheme="minorHAnsi"/>
          <w:bCs/>
          <w:sz w:val="22"/>
          <w:szCs w:val="22"/>
        </w:rPr>
        <w:t xml:space="preserve"> by </w:t>
      </w:r>
      <w:r w:rsidR="003F463B">
        <w:rPr>
          <w:rFonts w:asciiTheme="minorHAnsi" w:hAnsiTheme="minorHAnsi" w:cstheme="minorHAnsi"/>
          <w:bCs/>
          <w:sz w:val="22"/>
          <w:szCs w:val="22"/>
        </w:rPr>
        <w:t xml:space="preserve">healthcare institutions </w:t>
      </w:r>
      <w:r w:rsidR="003F463B" w:rsidRPr="003F463B">
        <w:rPr>
          <w:rFonts w:asciiTheme="minorHAnsi" w:hAnsiTheme="minorHAnsi" w:cstheme="minorHAnsi"/>
          <w:bCs/>
          <w:sz w:val="22"/>
          <w:szCs w:val="22"/>
        </w:rPr>
        <w:t xml:space="preserve">and Ministry of Environment’s local subordinates in </w:t>
      </w:r>
      <w:r w:rsidR="00031EC2">
        <w:rPr>
          <w:rFonts w:asciiTheme="minorHAnsi" w:hAnsiTheme="minorHAnsi" w:cstheme="minorHAnsi"/>
          <w:bCs/>
          <w:sz w:val="22"/>
          <w:szCs w:val="22"/>
        </w:rPr>
        <w:t xml:space="preserve">monitoring </w:t>
      </w:r>
      <w:r w:rsidR="003F463B" w:rsidRPr="003F463B">
        <w:rPr>
          <w:rFonts w:asciiTheme="minorHAnsi" w:hAnsiTheme="minorHAnsi" w:cstheme="minorHAnsi"/>
          <w:bCs/>
          <w:sz w:val="22"/>
          <w:szCs w:val="22"/>
        </w:rPr>
        <w:t>MWs proper disposal at the dedicated sites</w:t>
      </w:r>
      <w:r w:rsidR="003F463B">
        <w:rPr>
          <w:rFonts w:asciiTheme="minorHAnsi" w:hAnsiTheme="minorHAnsi" w:cstheme="minorHAnsi"/>
          <w:bCs/>
          <w:sz w:val="22"/>
          <w:szCs w:val="22"/>
        </w:rPr>
        <w:t xml:space="preserve"> needs strengthening.</w:t>
      </w:r>
      <w:r w:rsidR="003F463B" w:rsidRPr="003F463B">
        <w:rPr>
          <w:rFonts w:asciiTheme="minorHAnsi" w:hAnsiTheme="minorHAnsi" w:cstheme="minorHAnsi"/>
          <w:bCs/>
          <w:sz w:val="22"/>
          <w:szCs w:val="22"/>
        </w:rPr>
        <w:t xml:space="preserve"> </w:t>
      </w:r>
      <w:r w:rsidR="00B17E9E" w:rsidRPr="00CF420E">
        <w:rPr>
          <w:rFonts w:asciiTheme="minorHAnsi" w:hAnsiTheme="minorHAnsi" w:cstheme="minorHAnsi"/>
          <w:bCs/>
          <w:sz w:val="22"/>
          <w:szCs w:val="22"/>
        </w:rPr>
        <w:t xml:space="preserve">                                                                                                                                        </w:t>
      </w:r>
      <w:r w:rsidR="00DB25FC" w:rsidRPr="00CF420E">
        <w:rPr>
          <w:rFonts w:asciiTheme="minorHAnsi" w:hAnsiTheme="minorHAnsi" w:cstheme="minorHAnsi"/>
          <w:bCs/>
          <w:sz w:val="22"/>
          <w:szCs w:val="22"/>
        </w:rPr>
        <w:t xml:space="preserve">                                                                                                                                                                  </w:t>
      </w:r>
    </w:p>
    <w:p w14:paraId="3579D73F" w14:textId="22C8248C" w:rsidR="000F3A09" w:rsidRPr="00997D66" w:rsidRDefault="000F3A09" w:rsidP="001905D5">
      <w:pPr>
        <w:pStyle w:val="Normal0"/>
        <w:spacing w:line="240" w:lineRule="auto"/>
        <w:jc w:val="both"/>
        <w:rPr>
          <w:bCs/>
        </w:rPr>
      </w:pPr>
      <w:r w:rsidRPr="00CF420E">
        <w:rPr>
          <w:b/>
          <w:bCs/>
        </w:rPr>
        <w:t>Patient Associations-</w:t>
      </w:r>
      <w:r>
        <w:rPr>
          <w:bCs/>
        </w:rPr>
        <w:t xml:space="preserve"> Consultations with </w:t>
      </w:r>
      <w:r w:rsidR="00997D66">
        <w:rPr>
          <w:bCs/>
        </w:rPr>
        <w:t xml:space="preserve">members of </w:t>
      </w:r>
      <w:r>
        <w:rPr>
          <w:color w:val="000000" w:themeColor="text1"/>
        </w:rPr>
        <w:t xml:space="preserve">two patient associations, the </w:t>
      </w:r>
      <w:r w:rsidRPr="00C76F0A">
        <w:rPr>
          <w:rFonts w:cstheme="minorHAnsi"/>
        </w:rPr>
        <w:t xml:space="preserve">Kyrgyz Family Planning </w:t>
      </w:r>
      <w:r w:rsidR="00447150" w:rsidRPr="00C76F0A">
        <w:rPr>
          <w:rFonts w:cstheme="minorHAnsi"/>
        </w:rPr>
        <w:t>Alliance and</w:t>
      </w:r>
      <w:r w:rsidRPr="00C76F0A">
        <w:rPr>
          <w:rFonts w:cstheme="minorHAnsi"/>
        </w:rPr>
        <w:t> the Chui Diabetes Community</w:t>
      </w:r>
      <w:r w:rsidR="002260B7">
        <w:rPr>
          <w:rFonts w:cstheme="minorHAnsi"/>
        </w:rPr>
        <w:t xml:space="preserve">/ </w:t>
      </w:r>
      <w:r w:rsidR="002260B7" w:rsidRPr="002260B7">
        <w:rPr>
          <w:rFonts w:cstheme="minorHAnsi"/>
        </w:rPr>
        <w:t>Childhood without diabetes</w:t>
      </w:r>
      <w:r>
        <w:rPr>
          <w:color w:val="000000" w:themeColor="text1"/>
        </w:rPr>
        <w:t xml:space="preserve"> revealed that the extent of awareness </w:t>
      </w:r>
      <w:r w:rsidR="00E9053F">
        <w:rPr>
          <w:color w:val="000000" w:themeColor="text1"/>
        </w:rPr>
        <w:t xml:space="preserve">about diabetes, other priority conditions and pregnancy related health precautions </w:t>
      </w:r>
      <w:r>
        <w:rPr>
          <w:color w:val="000000" w:themeColor="text1"/>
        </w:rPr>
        <w:t xml:space="preserve">among </w:t>
      </w:r>
      <w:r w:rsidR="009153D2">
        <w:rPr>
          <w:color w:val="000000" w:themeColor="text1"/>
        </w:rPr>
        <w:t xml:space="preserve">the </w:t>
      </w:r>
      <w:r w:rsidR="009153D2">
        <w:rPr>
          <w:bCs/>
        </w:rPr>
        <w:t>community</w:t>
      </w:r>
      <w:r w:rsidR="00E9053F">
        <w:rPr>
          <w:bCs/>
        </w:rPr>
        <w:t xml:space="preserve"> is moderate to low and varies significantly with location- urban, rural and remote. </w:t>
      </w:r>
      <w:r w:rsidR="00997D66">
        <w:rPr>
          <w:bCs/>
        </w:rPr>
        <w:t>A number of barriers to accessing services at the PHC level were identified -</w:t>
      </w:r>
      <w:r w:rsidR="00997D66" w:rsidRPr="00997D66">
        <w:rPr>
          <w:rFonts w:ascii="Times New Roman" w:eastAsia="Times New Roman" w:hAnsi="Times New Roman" w:cs="Times New Roman"/>
          <w:color w:val="0070C0"/>
        </w:rPr>
        <w:t xml:space="preserve"> </w:t>
      </w:r>
      <w:r w:rsidR="00997D66" w:rsidRPr="00997D66">
        <w:rPr>
          <w:bCs/>
        </w:rPr>
        <w:t xml:space="preserve">low level of monitoring of the quality of </w:t>
      </w:r>
      <w:r w:rsidR="00997D66" w:rsidRPr="00997D66">
        <w:rPr>
          <w:bCs/>
        </w:rPr>
        <w:lastRenderedPageBreak/>
        <w:t>services at PHC level</w:t>
      </w:r>
      <w:r w:rsidR="00997D66">
        <w:rPr>
          <w:bCs/>
        </w:rPr>
        <w:t>, s</w:t>
      </w:r>
      <w:r w:rsidR="00997D66" w:rsidRPr="00997D66">
        <w:rPr>
          <w:bCs/>
        </w:rPr>
        <w:t xml:space="preserve">hortage of medical specialists </w:t>
      </w:r>
      <w:r w:rsidR="00997D66">
        <w:rPr>
          <w:bCs/>
        </w:rPr>
        <w:t xml:space="preserve">considering the large </w:t>
      </w:r>
      <w:r w:rsidR="00997D66" w:rsidRPr="00997D66">
        <w:rPr>
          <w:bCs/>
        </w:rPr>
        <w:t xml:space="preserve">patients </w:t>
      </w:r>
      <w:r w:rsidR="00997D66">
        <w:rPr>
          <w:bCs/>
        </w:rPr>
        <w:t xml:space="preserve">inflow, </w:t>
      </w:r>
      <w:r w:rsidR="00997D66" w:rsidRPr="00997D66">
        <w:rPr>
          <w:bCs/>
        </w:rPr>
        <w:t xml:space="preserve">insufficient medication and </w:t>
      </w:r>
      <w:r w:rsidR="00997D66">
        <w:rPr>
          <w:bCs/>
        </w:rPr>
        <w:t>equipment</w:t>
      </w:r>
      <w:r w:rsidR="00997D66" w:rsidRPr="00997D66">
        <w:rPr>
          <w:bCs/>
        </w:rPr>
        <w:t xml:space="preserve">, </w:t>
      </w:r>
      <w:r w:rsidR="00997D66">
        <w:rPr>
          <w:bCs/>
        </w:rPr>
        <w:t xml:space="preserve">low technical and patient handling skills/capacities of the staff at PHC level- all of </w:t>
      </w:r>
      <w:r w:rsidR="00997D66" w:rsidRPr="00997D66">
        <w:rPr>
          <w:bCs/>
        </w:rPr>
        <w:t xml:space="preserve">which </w:t>
      </w:r>
      <w:r w:rsidR="00997D66">
        <w:rPr>
          <w:bCs/>
        </w:rPr>
        <w:t xml:space="preserve">impact the </w:t>
      </w:r>
      <w:r w:rsidR="00997D66" w:rsidRPr="00997D66">
        <w:rPr>
          <w:bCs/>
        </w:rPr>
        <w:t>quality of services</w:t>
      </w:r>
      <w:r w:rsidR="00997D66">
        <w:rPr>
          <w:bCs/>
        </w:rPr>
        <w:t>.</w:t>
      </w:r>
      <w:r w:rsidR="002260B7">
        <w:rPr>
          <w:bCs/>
        </w:rPr>
        <w:t xml:space="preserve"> Although MoH and MHIF have taken steps to enhance public health awareness and about SGBP through its website, videos, information boards at PHC </w:t>
      </w:r>
      <w:proofErr w:type="spellStart"/>
      <w:r w:rsidR="002260B7">
        <w:rPr>
          <w:bCs/>
        </w:rPr>
        <w:t>organisations</w:t>
      </w:r>
      <w:proofErr w:type="spellEnd"/>
      <w:r w:rsidR="002260B7">
        <w:rPr>
          <w:bCs/>
        </w:rPr>
        <w:t>, apart from leaflets and brochures, the awareness remains limited</w:t>
      </w:r>
      <w:r w:rsidR="002F6AD1">
        <w:rPr>
          <w:bCs/>
        </w:rPr>
        <w:t>, in the absence of use of simple, concise messaging in the native language</w:t>
      </w:r>
      <w:r w:rsidR="002260B7">
        <w:rPr>
          <w:bCs/>
        </w:rPr>
        <w:t xml:space="preserve">. Even within patient associations, awareness is </w:t>
      </w:r>
      <w:r w:rsidR="00AE610B">
        <w:rPr>
          <w:bCs/>
        </w:rPr>
        <w:t xml:space="preserve">found to be </w:t>
      </w:r>
      <w:r w:rsidR="002260B7">
        <w:rPr>
          <w:bCs/>
        </w:rPr>
        <w:t xml:space="preserve">higher among office bearers than among </w:t>
      </w:r>
      <w:r w:rsidR="00A2314E">
        <w:rPr>
          <w:bCs/>
        </w:rPr>
        <w:t xml:space="preserve">ordinary </w:t>
      </w:r>
      <w:r w:rsidR="002260B7">
        <w:rPr>
          <w:bCs/>
        </w:rPr>
        <w:t>members</w:t>
      </w:r>
      <w:r w:rsidR="00A2314E">
        <w:rPr>
          <w:bCs/>
        </w:rPr>
        <w:t>.</w:t>
      </w:r>
      <w:r w:rsidR="00AE610B">
        <w:rPr>
          <w:rStyle w:val="FootnoteReference"/>
          <w:bCs/>
        </w:rPr>
        <w:footnoteReference w:id="7"/>
      </w:r>
      <w:r w:rsidR="002260B7">
        <w:rPr>
          <w:bCs/>
        </w:rPr>
        <w:t xml:space="preserve">  </w:t>
      </w:r>
    </w:p>
    <w:p w14:paraId="116513B2" w14:textId="5DDE7EF1" w:rsidR="001626AC" w:rsidRPr="002C7573" w:rsidRDefault="00077EB6" w:rsidP="00274F76">
      <w:pPr>
        <w:pStyle w:val="Normal0"/>
        <w:jc w:val="both"/>
        <w:rPr>
          <w:b/>
          <w:bCs/>
        </w:rPr>
      </w:pPr>
      <w:r w:rsidRPr="00AB72C1">
        <w:rPr>
          <w:b/>
          <w:bCs/>
          <w:color w:val="000000" w:themeColor="text1"/>
        </w:rPr>
        <w:t xml:space="preserve">VII. </w:t>
      </w:r>
      <w:r w:rsidR="005C4269" w:rsidRPr="00AB72C1">
        <w:rPr>
          <w:b/>
          <w:bCs/>
          <w:color w:val="000000" w:themeColor="text1"/>
        </w:rPr>
        <w:t xml:space="preserve">Additional Financing </w:t>
      </w:r>
      <w:r w:rsidR="00AB72C1" w:rsidRPr="00AB72C1">
        <w:rPr>
          <w:b/>
          <w:bCs/>
          <w:color w:val="000000" w:themeColor="text1"/>
        </w:rPr>
        <w:t>Environmental</w:t>
      </w:r>
      <w:r w:rsidR="00F278A7">
        <w:rPr>
          <w:b/>
          <w:bCs/>
          <w:color w:val="000000" w:themeColor="text1"/>
        </w:rPr>
        <w:t xml:space="preserve"> </w:t>
      </w:r>
      <w:r w:rsidR="00AB72C1" w:rsidRPr="00AB72C1">
        <w:rPr>
          <w:b/>
          <w:bCs/>
          <w:color w:val="000000" w:themeColor="text1"/>
        </w:rPr>
        <w:t>and Social Risks and Impacts</w:t>
      </w:r>
    </w:p>
    <w:p w14:paraId="514904C5" w14:textId="7F12056E" w:rsidR="000F2F03" w:rsidRPr="000F2F03" w:rsidRDefault="008B1972" w:rsidP="00274F76">
      <w:pPr>
        <w:pStyle w:val="BankNormal"/>
        <w:jc w:val="both"/>
        <w:rPr>
          <w:rFonts w:asciiTheme="minorHAnsi" w:hAnsiTheme="minorHAnsi"/>
          <w:b/>
          <w:color w:val="000000" w:themeColor="text1"/>
          <w:sz w:val="22"/>
        </w:rPr>
      </w:pPr>
      <w:r w:rsidRPr="00F829A1">
        <w:rPr>
          <w:rFonts w:asciiTheme="minorHAnsi" w:hAnsiTheme="minorHAnsi"/>
          <w:b/>
          <w:color w:val="000000" w:themeColor="text1"/>
          <w:sz w:val="22"/>
        </w:rPr>
        <w:t>Environmental risks.</w:t>
      </w:r>
      <w:r w:rsidR="000F2F03">
        <w:rPr>
          <w:rFonts w:asciiTheme="minorHAnsi" w:hAnsiTheme="minorHAnsi"/>
          <w:b/>
          <w:color w:val="000000" w:themeColor="text1"/>
          <w:sz w:val="22"/>
        </w:rPr>
        <w:t xml:space="preserve"> </w:t>
      </w:r>
    </w:p>
    <w:p w14:paraId="0B90FE5A" w14:textId="46772BA1" w:rsidR="00D9329F" w:rsidRPr="005955D8" w:rsidRDefault="000F2F03"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5955D8">
        <w:rPr>
          <w:rFonts w:asciiTheme="minorHAnsi" w:hAnsiTheme="minorHAnsi"/>
          <w:color w:val="000000" w:themeColor="text1"/>
          <w:sz w:val="22"/>
        </w:rPr>
        <w:t>The environmental risks under the proposed additional financing remain ‘Moderate’ as rated in the original program since it supports similar activities. The risks, impacts, activities and benefits of the parent Program outlined in the original ESSA are all still relevant to the Program AF</w:t>
      </w:r>
      <w:r w:rsidR="001905D5" w:rsidRPr="005955D8">
        <w:rPr>
          <w:rFonts w:asciiTheme="minorHAnsi" w:hAnsiTheme="minorHAnsi"/>
          <w:color w:val="000000" w:themeColor="text1"/>
          <w:sz w:val="22"/>
        </w:rPr>
        <w:t xml:space="preserve"> </w:t>
      </w:r>
      <w:r w:rsidR="00992834" w:rsidRPr="005955D8">
        <w:rPr>
          <w:rFonts w:asciiTheme="minorHAnsi" w:hAnsiTheme="minorHAnsi"/>
          <w:color w:val="000000" w:themeColor="text1"/>
          <w:sz w:val="22"/>
        </w:rPr>
        <w:t>and no additional risks are anticipated by the AF activities</w:t>
      </w:r>
      <w:r w:rsidRPr="005955D8">
        <w:rPr>
          <w:rFonts w:asciiTheme="minorHAnsi" w:hAnsiTheme="minorHAnsi"/>
          <w:color w:val="000000" w:themeColor="text1"/>
          <w:sz w:val="22"/>
        </w:rPr>
        <w:t>.   The risks and impacts are mainly related to the primary healthcare waste management system</w:t>
      </w:r>
      <w:r w:rsidR="004D1986" w:rsidRPr="005955D8">
        <w:rPr>
          <w:rFonts w:asciiTheme="minorHAnsi" w:hAnsiTheme="minorHAnsi"/>
          <w:color w:val="000000" w:themeColor="text1"/>
          <w:sz w:val="22"/>
        </w:rPr>
        <w:t xml:space="preserve"> to manage </w:t>
      </w:r>
      <w:r w:rsidR="00C518D3" w:rsidRPr="005955D8">
        <w:rPr>
          <w:rFonts w:asciiTheme="minorHAnsi" w:hAnsiTheme="minorHAnsi"/>
          <w:color w:val="000000" w:themeColor="text1"/>
          <w:sz w:val="22"/>
        </w:rPr>
        <w:t>infectious and medical waste</w:t>
      </w:r>
      <w:r w:rsidR="00D61FC6" w:rsidRPr="005955D8">
        <w:rPr>
          <w:rFonts w:asciiTheme="minorHAnsi" w:hAnsiTheme="minorHAnsi"/>
          <w:color w:val="000000" w:themeColor="text1"/>
          <w:sz w:val="22"/>
        </w:rPr>
        <w:t xml:space="preserve"> associated with the Program activities</w:t>
      </w:r>
      <w:r w:rsidRPr="005955D8">
        <w:rPr>
          <w:rFonts w:asciiTheme="minorHAnsi" w:hAnsiTheme="minorHAnsi"/>
          <w:color w:val="000000" w:themeColor="text1"/>
          <w:sz w:val="22"/>
        </w:rPr>
        <w:t xml:space="preserve">. This </w:t>
      </w:r>
      <w:r w:rsidR="00D926C0" w:rsidRPr="005955D8">
        <w:rPr>
          <w:rFonts w:asciiTheme="minorHAnsi" w:hAnsiTheme="minorHAnsi"/>
          <w:color w:val="000000" w:themeColor="text1"/>
          <w:sz w:val="22"/>
        </w:rPr>
        <w:t>includes:</w:t>
      </w:r>
    </w:p>
    <w:p w14:paraId="01E4C354" w14:textId="73D2A823" w:rsidR="00DD5743" w:rsidRDefault="00DD5743" w:rsidP="008B1761">
      <w:pPr>
        <w:pStyle w:val="BankNormal"/>
        <w:numPr>
          <w:ilvl w:val="0"/>
          <w:numId w:val="19"/>
        </w:numPr>
        <w:autoSpaceDE w:val="0"/>
        <w:autoSpaceDN w:val="0"/>
        <w:adjustRightInd w:val="0"/>
        <w:spacing w:after="0"/>
        <w:jc w:val="both"/>
        <w:rPr>
          <w:rFonts w:asciiTheme="minorHAnsi" w:hAnsiTheme="minorHAnsi"/>
          <w:bCs/>
          <w:color w:val="000000" w:themeColor="text1"/>
          <w:sz w:val="22"/>
        </w:rPr>
      </w:pPr>
      <w:r>
        <w:rPr>
          <w:rFonts w:asciiTheme="minorHAnsi" w:hAnsiTheme="minorHAnsi"/>
          <w:bCs/>
          <w:color w:val="000000" w:themeColor="text1"/>
          <w:sz w:val="22"/>
        </w:rPr>
        <w:t>R</w:t>
      </w:r>
      <w:r w:rsidR="000F2F03" w:rsidRPr="008D2F6B">
        <w:rPr>
          <w:rFonts w:asciiTheme="minorHAnsi" w:hAnsiTheme="minorHAnsi"/>
          <w:bCs/>
          <w:color w:val="000000" w:themeColor="text1"/>
          <w:sz w:val="22"/>
        </w:rPr>
        <w:t>isks of infection for medical and sanitary personnel when providing medical care to patients</w:t>
      </w:r>
      <w:r w:rsidR="00D926C0">
        <w:rPr>
          <w:rFonts w:asciiTheme="minorHAnsi" w:hAnsiTheme="minorHAnsi"/>
          <w:bCs/>
          <w:color w:val="000000" w:themeColor="text1"/>
          <w:sz w:val="22"/>
        </w:rPr>
        <w:t>.</w:t>
      </w:r>
      <w:r w:rsidR="000F2F03" w:rsidRPr="008D2F6B">
        <w:rPr>
          <w:rFonts w:asciiTheme="minorHAnsi" w:hAnsiTheme="minorHAnsi"/>
          <w:bCs/>
          <w:color w:val="000000" w:themeColor="text1"/>
          <w:sz w:val="22"/>
        </w:rPr>
        <w:t xml:space="preserve"> </w:t>
      </w:r>
    </w:p>
    <w:p w14:paraId="4471A895" w14:textId="302E9309" w:rsidR="00DD5743" w:rsidRDefault="000F2F03" w:rsidP="008B1761">
      <w:pPr>
        <w:pStyle w:val="BankNormal"/>
        <w:numPr>
          <w:ilvl w:val="0"/>
          <w:numId w:val="19"/>
        </w:numPr>
        <w:autoSpaceDE w:val="0"/>
        <w:autoSpaceDN w:val="0"/>
        <w:adjustRightInd w:val="0"/>
        <w:spacing w:after="0"/>
        <w:jc w:val="both"/>
        <w:rPr>
          <w:rFonts w:asciiTheme="minorHAnsi" w:hAnsiTheme="minorHAnsi"/>
          <w:bCs/>
          <w:color w:val="000000" w:themeColor="text1"/>
          <w:sz w:val="22"/>
        </w:rPr>
      </w:pPr>
      <w:r w:rsidRPr="008D2F6B">
        <w:rPr>
          <w:rFonts w:asciiTheme="minorHAnsi" w:hAnsiTheme="minorHAnsi"/>
          <w:bCs/>
          <w:color w:val="000000" w:themeColor="text1"/>
          <w:sz w:val="22"/>
        </w:rPr>
        <w:t>Risks of patient’s infection at healthcare facilities with poor/inadequate infectious and epidemiological control (infection transmitted through air, water and/or the use of poorly sterilized medical instruments</w:t>
      </w:r>
      <w:r w:rsidR="00D926C0">
        <w:rPr>
          <w:rFonts w:asciiTheme="minorHAnsi" w:hAnsiTheme="minorHAnsi"/>
          <w:bCs/>
          <w:color w:val="000000" w:themeColor="text1"/>
          <w:sz w:val="22"/>
        </w:rPr>
        <w:t>.</w:t>
      </w:r>
      <w:r w:rsidRPr="008D2F6B">
        <w:rPr>
          <w:rFonts w:asciiTheme="minorHAnsi" w:hAnsiTheme="minorHAnsi"/>
          <w:bCs/>
          <w:color w:val="000000" w:themeColor="text1"/>
          <w:sz w:val="22"/>
        </w:rPr>
        <w:t xml:space="preserve"> </w:t>
      </w:r>
    </w:p>
    <w:p w14:paraId="2EEE69AE" w14:textId="5CBE511F" w:rsidR="00AB6EA3" w:rsidRDefault="000F2F03" w:rsidP="00167D58">
      <w:pPr>
        <w:pStyle w:val="BankNormal"/>
        <w:numPr>
          <w:ilvl w:val="0"/>
          <w:numId w:val="19"/>
        </w:numPr>
        <w:autoSpaceDE w:val="0"/>
        <w:autoSpaceDN w:val="0"/>
        <w:adjustRightInd w:val="0"/>
        <w:spacing w:after="0"/>
        <w:jc w:val="both"/>
        <w:rPr>
          <w:rFonts w:asciiTheme="minorHAnsi" w:hAnsiTheme="minorHAnsi"/>
          <w:bCs/>
          <w:color w:val="000000" w:themeColor="text1"/>
          <w:sz w:val="22"/>
        </w:rPr>
      </w:pPr>
      <w:r w:rsidRPr="005E787C">
        <w:rPr>
          <w:rFonts w:asciiTheme="minorHAnsi" w:hAnsiTheme="minorHAnsi"/>
          <w:bCs/>
          <w:color w:val="000000" w:themeColor="text1"/>
          <w:sz w:val="22"/>
        </w:rPr>
        <w:t>Risks of air, soil and water contamination due to inadequate management and handling of healthcare waste.</w:t>
      </w:r>
    </w:p>
    <w:p w14:paraId="40CD047B" w14:textId="3C11BDA7" w:rsidR="005E787C" w:rsidRDefault="005E787C" w:rsidP="005E787C">
      <w:pPr>
        <w:pStyle w:val="ListParagraph"/>
        <w:numPr>
          <w:ilvl w:val="0"/>
          <w:numId w:val="19"/>
        </w:numPr>
        <w:rPr>
          <w:rFonts w:asciiTheme="minorHAnsi" w:eastAsia="Times New Roman" w:hAnsiTheme="minorHAnsi" w:cs="Times New Roman"/>
          <w:bCs/>
          <w:color w:val="000000" w:themeColor="text1"/>
          <w:sz w:val="22"/>
          <w:szCs w:val="20"/>
        </w:rPr>
      </w:pPr>
      <w:r w:rsidRPr="005E787C">
        <w:rPr>
          <w:rFonts w:asciiTheme="minorHAnsi" w:eastAsia="Times New Roman" w:hAnsiTheme="minorHAnsi" w:cs="Times New Roman"/>
          <w:bCs/>
          <w:color w:val="000000" w:themeColor="text1"/>
          <w:sz w:val="22"/>
          <w:szCs w:val="20"/>
        </w:rPr>
        <w:t>The risks of infectious and parasitic diseases in PHC</w:t>
      </w:r>
      <w:r>
        <w:rPr>
          <w:rFonts w:asciiTheme="minorHAnsi" w:eastAsia="Times New Roman" w:hAnsiTheme="minorHAnsi" w:cs="Times New Roman"/>
          <w:bCs/>
          <w:color w:val="000000" w:themeColor="text1"/>
          <w:sz w:val="22"/>
          <w:szCs w:val="20"/>
        </w:rPr>
        <w:t xml:space="preserve"> facilities</w:t>
      </w:r>
      <w:r w:rsidRPr="005E787C">
        <w:rPr>
          <w:rFonts w:asciiTheme="minorHAnsi" w:eastAsia="Times New Roman" w:hAnsiTheme="minorHAnsi" w:cs="Times New Roman"/>
          <w:bCs/>
          <w:color w:val="000000" w:themeColor="text1"/>
          <w:sz w:val="22"/>
          <w:szCs w:val="20"/>
        </w:rPr>
        <w:t xml:space="preserve"> are associated with inadequate provision </w:t>
      </w:r>
      <w:r w:rsidR="00740BEF">
        <w:rPr>
          <w:rFonts w:asciiTheme="minorHAnsi" w:eastAsia="Times New Roman" w:hAnsiTheme="minorHAnsi" w:cs="Times New Roman"/>
          <w:bCs/>
          <w:color w:val="000000" w:themeColor="text1"/>
          <w:sz w:val="22"/>
          <w:szCs w:val="20"/>
        </w:rPr>
        <w:t>of</w:t>
      </w:r>
      <w:r w:rsidRPr="005E787C">
        <w:rPr>
          <w:rFonts w:asciiTheme="minorHAnsi" w:eastAsia="Times New Roman" w:hAnsiTheme="minorHAnsi" w:cs="Times New Roman"/>
          <w:bCs/>
          <w:color w:val="000000" w:themeColor="text1"/>
          <w:sz w:val="22"/>
          <w:szCs w:val="20"/>
        </w:rPr>
        <w:t xml:space="preserve"> clean drinking water and disinfectants, especially in rural areas;</w:t>
      </w:r>
    </w:p>
    <w:p w14:paraId="23450B1E" w14:textId="77777777" w:rsidR="00992834" w:rsidRPr="005E787C" w:rsidRDefault="00992834" w:rsidP="00274F76">
      <w:pPr>
        <w:pStyle w:val="ListParagraph"/>
        <w:rPr>
          <w:rFonts w:asciiTheme="minorHAnsi" w:eastAsia="Times New Roman" w:hAnsiTheme="minorHAnsi" w:cs="Times New Roman"/>
          <w:bCs/>
          <w:color w:val="000000" w:themeColor="text1"/>
          <w:sz w:val="22"/>
          <w:szCs w:val="20"/>
        </w:rPr>
      </w:pPr>
    </w:p>
    <w:p w14:paraId="0403049B" w14:textId="52440DE2" w:rsidR="00AB6EA3" w:rsidRPr="005955D8" w:rsidRDefault="005361C8"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5955D8">
        <w:rPr>
          <w:rFonts w:asciiTheme="minorHAnsi" w:hAnsiTheme="minorHAnsi"/>
          <w:color w:val="000000" w:themeColor="text1"/>
          <w:sz w:val="22"/>
        </w:rPr>
        <w:t xml:space="preserve">The addition of </w:t>
      </w:r>
      <w:r w:rsidR="00D46732" w:rsidRPr="005955D8">
        <w:rPr>
          <w:rFonts w:asciiTheme="minorHAnsi" w:hAnsiTheme="minorHAnsi"/>
          <w:color w:val="000000" w:themeColor="text1"/>
          <w:sz w:val="22"/>
        </w:rPr>
        <w:t>two new DLRs and channeling the AF through the IPF Component will positively affect</w:t>
      </w:r>
      <w:r w:rsidR="00975AC7" w:rsidRPr="005955D8">
        <w:rPr>
          <w:rFonts w:asciiTheme="minorHAnsi" w:hAnsiTheme="minorHAnsi"/>
          <w:color w:val="000000" w:themeColor="text1"/>
          <w:sz w:val="22"/>
        </w:rPr>
        <w:t xml:space="preserve"> the primary healthcare </w:t>
      </w:r>
      <w:r w:rsidR="00D46732" w:rsidRPr="005955D8">
        <w:rPr>
          <w:rFonts w:asciiTheme="minorHAnsi" w:hAnsiTheme="minorHAnsi"/>
          <w:color w:val="000000" w:themeColor="text1"/>
          <w:sz w:val="22"/>
        </w:rPr>
        <w:t>facilities’</w:t>
      </w:r>
      <w:r w:rsidR="00BD52D7" w:rsidRPr="005955D8">
        <w:rPr>
          <w:rFonts w:asciiTheme="minorHAnsi" w:hAnsiTheme="minorHAnsi"/>
          <w:color w:val="000000" w:themeColor="text1"/>
          <w:sz w:val="22"/>
        </w:rPr>
        <w:t xml:space="preserve"> </w:t>
      </w:r>
      <w:r w:rsidR="00FF021C" w:rsidRPr="005955D8">
        <w:rPr>
          <w:rFonts w:asciiTheme="minorHAnsi" w:hAnsiTheme="minorHAnsi"/>
          <w:color w:val="000000" w:themeColor="text1"/>
          <w:sz w:val="22"/>
        </w:rPr>
        <w:t>medical waste</w:t>
      </w:r>
      <w:r w:rsidR="003828B3" w:rsidRPr="005955D8">
        <w:rPr>
          <w:rFonts w:asciiTheme="minorHAnsi" w:hAnsiTheme="minorHAnsi"/>
          <w:color w:val="000000" w:themeColor="text1"/>
          <w:sz w:val="22"/>
        </w:rPr>
        <w:t xml:space="preserve"> management system. </w:t>
      </w:r>
      <w:r w:rsidR="00AF451E" w:rsidRPr="005955D8">
        <w:rPr>
          <w:rFonts w:asciiTheme="minorHAnsi" w:hAnsiTheme="minorHAnsi"/>
          <w:color w:val="000000" w:themeColor="text1"/>
          <w:sz w:val="22"/>
        </w:rPr>
        <w:t>First, d</w:t>
      </w:r>
      <w:r w:rsidR="00D46732" w:rsidRPr="005955D8">
        <w:rPr>
          <w:rFonts w:asciiTheme="minorHAnsi" w:hAnsiTheme="minorHAnsi"/>
          <w:color w:val="000000" w:themeColor="text1"/>
          <w:sz w:val="22"/>
        </w:rPr>
        <w:t xml:space="preserve">eveloping an e-system for recording, registering, reporting, and monitoring medical waste generated </w:t>
      </w:r>
      <w:r w:rsidR="00410BD1" w:rsidRPr="005955D8">
        <w:rPr>
          <w:rFonts w:asciiTheme="minorHAnsi" w:hAnsiTheme="minorHAnsi"/>
          <w:color w:val="000000" w:themeColor="text1"/>
          <w:sz w:val="22"/>
        </w:rPr>
        <w:t xml:space="preserve">(under DLI1) </w:t>
      </w:r>
      <w:r w:rsidR="00D46732" w:rsidRPr="005955D8">
        <w:rPr>
          <w:rFonts w:asciiTheme="minorHAnsi" w:hAnsiTheme="minorHAnsi"/>
          <w:color w:val="000000" w:themeColor="text1"/>
          <w:sz w:val="22"/>
        </w:rPr>
        <w:t xml:space="preserve">will improve </w:t>
      </w:r>
      <w:r w:rsidR="00AF451E" w:rsidRPr="005955D8">
        <w:rPr>
          <w:rFonts w:asciiTheme="minorHAnsi" w:hAnsiTheme="minorHAnsi"/>
          <w:color w:val="000000" w:themeColor="text1"/>
          <w:sz w:val="22"/>
        </w:rPr>
        <w:t>reliable data collection</w:t>
      </w:r>
      <w:r w:rsidR="00D46732" w:rsidRPr="005955D8">
        <w:rPr>
          <w:rFonts w:asciiTheme="minorHAnsi" w:hAnsiTheme="minorHAnsi"/>
          <w:color w:val="000000" w:themeColor="text1"/>
          <w:sz w:val="22"/>
        </w:rPr>
        <w:t xml:space="preserve"> on the quantity and classes of all medical waste generated and </w:t>
      </w:r>
      <w:r w:rsidR="00AB6EA3" w:rsidRPr="005955D8">
        <w:rPr>
          <w:rFonts w:asciiTheme="minorHAnsi" w:hAnsiTheme="minorHAnsi"/>
          <w:color w:val="000000" w:themeColor="text1"/>
          <w:sz w:val="22"/>
        </w:rPr>
        <w:t xml:space="preserve">help better allocate the resources to manage the waste. </w:t>
      </w:r>
      <w:r w:rsidR="001C67DA" w:rsidRPr="005955D8">
        <w:rPr>
          <w:rFonts w:asciiTheme="minorHAnsi" w:hAnsiTheme="minorHAnsi"/>
          <w:color w:val="000000" w:themeColor="text1"/>
          <w:sz w:val="22"/>
        </w:rPr>
        <w:t xml:space="preserve">Second, </w:t>
      </w:r>
      <w:r w:rsidR="00C03648" w:rsidRPr="005955D8">
        <w:rPr>
          <w:rFonts w:asciiTheme="minorHAnsi" w:hAnsiTheme="minorHAnsi"/>
          <w:color w:val="000000" w:themeColor="text1"/>
          <w:sz w:val="22"/>
        </w:rPr>
        <w:t xml:space="preserve">enhancing </w:t>
      </w:r>
      <w:r w:rsidR="001C67DA" w:rsidRPr="005955D8">
        <w:rPr>
          <w:rFonts w:asciiTheme="minorHAnsi" w:hAnsiTheme="minorHAnsi"/>
          <w:color w:val="000000" w:themeColor="text1"/>
          <w:sz w:val="22"/>
        </w:rPr>
        <w:t>c</w:t>
      </w:r>
      <w:r w:rsidR="00AB6EA3" w:rsidRPr="005955D8">
        <w:rPr>
          <w:rFonts w:asciiTheme="minorHAnsi" w:hAnsiTheme="minorHAnsi"/>
          <w:color w:val="000000" w:themeColor="text1"/>
          <w:sz w:val="22"/>
        </w:rPr>
        <w:t xml:space="preserve">apacity building and training of healthcare workers on proper Health Care Waste Management (HCWM) will also enhance the proper management of the generated medical waste and minimize the safety and health risks of the involved healthcare staff. </w:t>
      </w:r>
      <w:r w:rsidR="00FE2671" w:rsidRPr="005955D8">
        <w:rPr>
          <w:rFonts w:asciiTheme="minorHAnsi" w:hAnsiTheme="minorHAnsi"/>
          <w:color w:val="000000" w:themeColor="text1"/>
          <w:sz w:val="22"/>
        </w:rPr>
        <w:t>Furthermore, t</w:t>
      </w:r>
      <w:r w:rsidR="00AB6EA3" w:rsidRPr="005955D8">
        <w:rPr>
          <w:rFonts w:asciiTheme="minorHAnsi" w:hAnsiTheme="minorHAnsi"/>
          <w:color w:val="000000" w:themeColor="text1"/>
          <w:sz w:val="22"/>
        </w:rPr>
        <w:t xml:space="preserve">he procurement of the IT and medical waste management equipment (waste shredders, vehicles for waste transportation) through the investment component will lead to more effective and safer medical waste management in the PHC facilities (reduce the bulk volume of waste and associated transportation and disposal costs, preventing reuse and eliminate associated human infection and disease spreading). It will also support the development of e-learning platforms </w:t>
      </w:r>
      <w:r w:rsidR="009D632B" w:rsidRPr="005955D8">
        <w:rPr>
          <w:rFonts w:asciiTheme="minorHAnsi" w:hAnsiTheme="minorHAnsi"/>
          <w:color w:val="000000" w:themeColor="text1"/>
          <w:sz w:val="22"/>
        </w:rPr>
        <w:t>(</w:t>
      </w:r>
      <w:r w:rsidR="00845689" w:rsidRPr="005955D8">
        <w:rPr>
          <w:rFonts w:asciiTheme="minorHAnsi" w:hAnsiTheme="minorHAnsi"/>
          <w:color w:val="000000" w:themeColor="text1"/>
          <w:sz w:val="22"/>
        </w:rPr>
        <w:t xml:space="preserve">under </w:t>
      </w:r>
      <w:r w:rsidR="009D632B" w:rsidRPr="005955D8">
        <w:rPr>
          <w:rFonts w:asciiTheme="minorHAnsi" w:hAnsiTheme="minorHAnsi"/>
          <w:color w:val="000000" w:themeColor="text1"/>
          <w:sz w:val="22"/>
        </w:rPr>
        <w:t>DL</w:t>
      </w:r>
      <w:r w:rsidR="008F176C" w:rsidRPr="005955D8">
        <w:rPr>
          <w:rFonts w:asciiTheme="minorHAnsi" w:hAnsiTheme="minorHAnsi"/>
          <w:color w:val="000000" w:themeColor="text1"/>
          <w:sz w:val="22"/>
        </w:rPr>
        <w:t>I</w:t>
      </w:r>
      <w:r w:rsidR="009D632B" w:rsidRPr="005955D8">
        <w:rPr>
          <w:rFonts w:asciiTheme="minorHAnsi" w:hAnsiTheme="minorHAnsi"/>
          <w:color w:val="000000" w:themeColor="text1"/>
          <w:sz w:val="22"/>
        </w:rPr>
        <w:t>2)</w:t>
      </w:r>
      <w:r w:rsidR="00B36F02" w:rsidRPr="005955D8">
        <w:rPr>
          <w:rFonts w:asciiTheme="minorHAnsi" w:hAnsiTheme="minorHAnsi"/>
          <w:color w:val="000000" w:themeColor="text1"/>
          <w:sz w:val="22"/>
        </w:rPr>
        <w:t>, improving</w:t>
      </w:r>
      <w:r w:rsidR="00AB6EA3" w:rsidRPr="005955D8">
        <w:rPr>
          <w:rFonts w:asciiTheme="minorHAnsi" w:hAnsiTheme="minorHAnsi"/>
          <w:color w:val="000000" w:themeColor="text1"/>
          <w:sz w:val="22"/>
        </w:rPr>
        <w:t xml:space="preserve"> the skills and knowledge of concerned medical staff to handle and manage medical waste safely.  </w:t>
      </w:r>
    </w:p>
    <w:p w14:paraId="34FA3063" w14:textId="77777777" w:rsidR="00AB6EA3" w:rsidRDefault="00AB6EA3" w:rsidP="001626AC">
      <w:pPr>
        <w:pStyle w:val="BankNormal"/>
        <w:autoSpaceDE w:val="0"/>
        <w:autoSpaceDN w:val="0"/>
        <w:adjustRightInd w:val="0"/>
        <w:spacing w:after="0"/>
        <w:jc w:val="both"/>
        <w:rPr>
          <w:rFonts w:asciiTheme="minorHAnsi" w:hAnsiTheme="minorHAnsi"/>
          <w:b/>
          <w:color w:val="000000" w:themeColor="text1"/>
          <w:sz w:val="22"/>
        </w:rPr>
      </w:pPr>
    </w:p>
    <w:p w14:paraId="656B9441" w14:textId="28B5EBFE" w:rsidR="008B1972" w:rsidRPr="001F3AF4" w:rsidRDefault="008B1972" w:rsidP="001626AC">
      <w:pPr>
        <w:pStyle w:val="BankNormal"/>
        <w:autoSpaceDE w:val="0"/>
        <w:autoSpaceDN w:val="0"/>
        <w:adjustRightInd w:val="0"/>
        <w:spacing w:after="0"/>
        <w:jc w:val="both"/>
        <w:rPr>
          <w:rFonts w:asciiTheme="minorHAnsi" w:hAnsiTheme="minorHAnsi"/>
          <w:b/>
          <w:color w:val="000000" w:themeColor="text1"/>
          <w:sz w:val="22"/>
        </w:rPr>
      </w:pPr>
      <w:r w:rsidRPr="001F3AF4">
        <w:rPr>
          <w:rFonts w:asciiTheme="minorHAnsi" w:hAnsiTheme="minorHAnsi"/>
          <w:b/>
          <w:color w:val="000000" w:themeColor="text1"/>
          <w:sz w:val="22"/>
        </w:rPr>
        <w:t>Social Risks.</w:t>
      </w:r>
    </w:p>
    <w:p w14:paraId="66B74B9C" w14:textId="2E9D6899" w:rsidR="00AB08FA" w:rsidRDefault="00E03017" w:rsidP="003A1018">
      <w:pPr>
        <w:pStyle w:val="BankNormal"/>
        <w:numPr>
          <w:ilvl w:val="0"/>
          <w:numId w:val="15"/>
        </w:numPr>
        <w:autoSpaceDE w:val="0"/>
        <w:autoSpaceDN w:val="0"/>
        <w:adjustRightInd w:val="0"/>
        <w:spacing w:before="120" w:after="0"/>
        <w:jc w:val="both"/>
        <w:rPr>
          <w:rFonts w:asciiTheme="minorHAnsi" w:hAnsiTheme="minorHAnsi"/>
          <w:color w:val="000000" w:themeColor="text1"/>
          <w:sz w:val="22"/>
        </w:rPr>
      </w:pPr>
      <w:r>
        <w:rPr>
          <w:rFonts w:asciiTheme="minorHAnsi" w:hAnsiTheme="minorHAnsi"/>
          <w:color w:val="000000" w:themeColor="text1"/>
          <w:sz w:val="22"/>
        </w:rPr>
        <w:t xml:space="preserve">Adverse </w:t>
      </w:r>
      <w:r w:rsidR="00633E43">
        <w:rPr>
          <w:rFonts w:asciiTheme="minorHAnsi" w:hAnsiTheme="minorHAnsi"/>
          <w:color w:val="000000" w:themeColor="text1"/>
          <w:sz w:val="22"/>
        </w:rPr>
        <w:t xml:space="preserve">community level </w:t>
      </w:r>
      <w:r>
        <w:rPr>
          <w:rFonts w:asciiTheme="minorHAnsi" w:hAnsiTheme="minorHAnsi"/>
          <w:color w:val="000000" w:themeColor="text1"/>
          <w:sz w:val="22"/>
        </w:rPr>
        <w:t>impact</w:t>
      </w:r>
      <w:r w:rsidR="00633E43">
        <w:rPr>
          <w:rFonts w:asciiTheme="minorHAnsi" w:hAnsiTheme="minorHAnsi"/>
          <w:color w:val="000000" w:themeColor="text1"/>
          <w:sz w:val="22"/>
        </w:rPr>
        <w:t>s</w:t>
      </w:r>
      <w:r>
        <w:rPr>
          <w:rFonts w:asciiTheme="minorHAnsi" w:hAnsiTheme="minorHAnsi"/>
          <w:color w:val="000000" w:themeColor="text1"/>
          <w:sz w:val="22"/>
        </w:rPr>
        <w:t xml:space="preserve"> of unsafe transportation and disposal of bio-medical waste generated by </w:t>
      </w:r>
      <w:r w:rsidR="0067150F">
        <w:rPr>
          <w:rFonts w:asciiTheme="minorHAnsi" w:hAnsiTheme="minorHAnsi"/>
          <w:color w:val="000000" w:themeColor="text1"/>
          <w:sz w:val="22"/>
        </w:rPr>
        <w:t>organizations</w:t>
      </w:r>
      <w:r w:rsidR="00AB08FA">
        <w:rPr>
          <w:rFonts w:asciiTheme="minorHAnsi" w:hAnsiTheme="minorHAnsi"/>
          <w:color w:val="000000" w:themeColor="text1"/>
          <w:sz w:val="22"/>
        </w:rPr>
        <w:t xml:space="preserve"> providing primary healthcare</w:t>
      </w:r>
      <w:r w:rsidR="003A1018">
        <w:rPr>
          <w:rFonts w:asciiTheme="minorHAnsi" w:hAnsiTheme="minorHAnsi"/>
          <w:color w:val="000000" w:themeColor="text1"/>
          <w:sz w:val="22"/>
        </w:rPr>
        <w:t>.</w:t>
      </w:r>
      <w:r w:rsidR="00AB08FA">
        <w:rPr>
          <w:rFonts w:asciiTheme="minorHAnsi" w:hAnsiTheme="minorHAnsi"/>
          <w:color w:val="000000" w:themeColor="text1"/>
          <w:sz w:val="22"/>
        </w:rPr>
        <w:t xml:space="preserve"> </w:t>
      </w:r>
    </w:p>
    <w:p w14:paraId="27EDBEB2" w14:textId="70802A65" w:rsidR="00AB08FA" w:rsidRDefault="00633E43" w:rsidP="003A1018">
      <w:pPr>
        <w:pStyle w:val="BankNormal"/>
        <w:numPr>
          <w:ilvl w:val="0"/>
          <w:numId w:val="15"/>
        </w:numPr>
        <w:autoSpaceDE w:val="0"/>
        <w:autoSpaceDN w:val="0"/>
        <w:adjustRightInd w:val="0"/>
        <w:spacing w:before="120" w:after="0"/>
        <w:jc w:val="both"/>
        <w:rPr>
          <w:rFonts w:asciiTheme="minorHAnsi" w:hAnsiTheme="minorHAnsi"/>
          <w:color w:val="000000" w:themeColor="text1"/>
          <w:sz w:val="22"/>
        </w:rPr>
      </w:pPr>
      <w:r>
        <w:rPr>
          <w:rFonts w:asciiTheme="minorHAnsi" w:hAnsiTheme="minorHAnsi"/>
          <w:color w:val="000000" w:themeColor="text1"/>
          <w:sz w:val="22"/>
        </w:rPr>
        <w:lastRenderedPageBreak/>
        <w:t>Occupational health risks for functionaries providing PHC</w:t>
      </w:r>
      <w:r w:rsidR="00F829A1">
        <w:rPr>
          <w:rFonts w:asciiTheme="minorHAnsi" w:hAnsiTheme="minorHAnsi"/>
          <w:color w:val="000000" w:themeColor="text1"/>
          <w:sz w:val="22"/>
        </w:rPr>
        <w:t>,</w:t>
      </w:r>
      <w:r>
        <w:rPr>
          <w:rFonts w:asciiTheme="minorHAnsi" w:hAnsiTheme="minorHAnsi"/>
          <w:color w:val="000000" w:themeColor="text1"/>
          <w:sz w:val="22"/>
        </w:rPr>
        <w:t xml:space="preserve"> due to l</w:t>
      </w:r>
      <w:r w:rsidR="00AB08FA">
        <w:rPr>
          <w:rFonts w:asciiTheme="minorHAnsi" w:hAnsiTheme="minorHAnsi"/>
          <w:color w:val="000000" w:themeColor="text1"/>
          <w:sz w:val="22"/>
        </w:rPr>
        <w:t>ack of adequate awareness and training on safe handling of bio-medical waste</w:t>
      </w:r>
      <w:r w:rsidR="003A1018">
        <w:rPr>
          <w:rFonts w:asciiTheme="minorHAnsi" w:hAnsiTheme="minorHAnsi"/>
          <w:color w:val="000000" w:themeColor="text1"/>
          <w:sz w:val="22"/>
        </w:rPr>
        <w:t>.</w:t>
      </w:r>
      <w:r w:rsidR="00AB08FA">
        <w:rPr>
          <w:rFonts w:asciiTheme="minorHAnsi" w:hAnsiTheme="minorHAnsi"/>
          <w:color w:val="000000" w:themeColor="text1"/>
          <w:sz w:val="22"/>
        </w:rPr>
        <w:t xml:space="preserve"> </w:t>
      </w:r>
    </w:p>
    <w:p w14:paraId="4F72B740" w14:textId="41A486C0" w:rsidR="00AB08FA" w:rsidRDefault="00AB08FA" w:rsidP="00E41163">
      <w:pPr>
        <w:pStyle w:val="BankNormal"/>
        <w:numPr>
          <w:ilvl w:val="0"/>
          <w:numId w:val="15"/>
        </w:numPr>
        <w:autoSpaceDE w:val="0"/>
        <w:autoSpaceDN w:val="0"/>
        <w:adjustRightInd w:val="0"/>
        <w:spacing w:before="120" w:after="0"/>
        <w:jc w:val="both"/>
        <w:rPr>
          <w:rFonts w:asciiTheme="minorHAnsi" w:hAnsiTheme="minorHAnsi"/>
          <w:color w:val="000000" w:themeColor="text1"/>
          <w:sz w:val="22"/>
        </w:rPr>
      </w:pPr>
      <w:r>
        <w:rPr>
          <w:rFonts w:asciiTheme="minorHAnsi" w:hAnsiTheme="minorHAnsi"/>
          <w:color w:val="000000" w:themeColor="text1"/>
          <w:sz w:val="22"/>
        </w:rPr>
        <w:t>Low levels of awareness among pregnant women</w:t>
      </w:r>
      <w:r w:rsidR="00F829A1">
        <w:rPr>
          <w:rFonts w:asciiTheme="minorHAnsi" w:hAnsiTheme="minorHAnsi"/>
          <w:color w:val="000000" w:themeColor="text1"/>
          <w:sz w:val="22"/>
        </w:rPr>
        <w:t>,</w:t>
      </w:r>
      <w:r>
        <w:rPr>
          <w:rFonts w:asciiTheme="minorHAnsi" w:hAnsiTheme="minorHAnsi"/>
          <w:color w:val="000000" w:themeColor="text1"/>
          <w:sz w:val="22"/>
        </w:rPr>
        <w:t xml:space="preserve"> </w:t>
      </w:r>
      <w:r w:rsidR="00F829A1">
        <w:rPr>
          <w:rFonts w:asciiTheme="minorHAnsi" w:hAnsiTheme="minorHAnsi"/>
          <w:color w:val="000000" w:themeColor="text1"/>
          <w:sz w:val="22"/>
        </w:rPr>
        <w:t>and patients with priority conditions</w:t>
      </w:r>
      <w:r w:rsidR="008B50BD">
        <w:rPr>
          <w:rFonts w:asciiTheme="minorHAnsi" w:hAnsiTheme="minorHAnsi"/>
          <w:color w:val="000000" w:themeColor="text1"/>
          <w:sz w:val="22"/>
        </w:rPr>
        <w:t xml:space="preserve"> </w:t>
      </w:r>
      <w:r>
        <w:rPr>
          <w:rFonts w:asciiTheme="minorHAnsi" w:hAnsiTheme="minorHAnsi"/>
          <w:color w:val="000000" w:themeColor="text1"/>
          <w:sz w:val="22"/>
        </w:rPr>
        <w:t>from remote, rural areas about the tests and procedures required to be conducted</w:t>
      </w:r>
      <w:r w:rsidR="003A1018">
        <w:rPr>
          <w:rFonts w:asciiTheme="minorHAnsi" w:hAnsiTheme="minorHAnsi"/>
          <w:color w:val="000000" w:themeColor="text1"/>
          <w:sz w:val="22"/>
        </w:rPr>
        <w:t>.</w:t>
      </w:r>
    </w:p>
    <w:p w14:paraId="71981AF9" w14:textId="06FE8686" w:rsidR="00AB08FA" w:rsidRDefault="003A1018" w:rsidP="003A1018">
      <w:pPr>
        <w:pStyle w:val="BankNormal"/>
        <w:numPr>
          <w:ilvl w:val="0"/>
          <w:numId w:val="15"/>
        </w:numPr>
        <w:autoSpaceDE w:val="0"/>
        <w:autoSpaceDN w:val="0"/>
        <w:adjustRightInd w:val="0"/>
        <w:spacing w:before="120" w:after="0"/>
        <w:jc w:val="both"/>
        <w:rPr>
          <w:rFonts w:asciiTheme="minorHAnsi" w:hAnsiTheme="minorHAnsi"/>
          <w:color w:val="000000" w:themeColor="text1"/>
          <w:sz w:val="22"/>
        </w:rPr>
      </w:pPr>
      <w:r>
        <w:rPr>
          <w:rFonts w:asciiTheme="minorHAnsi" w:hAnsiTheme="minorHAnsi"/>
          <w:color w:val="000000" w:themeColor="text1"/>
          <w:sz w:val="22"/>
        </w:rPr>
        <w:t>P</w:t>
      </w:r>
      <w:r w:rsidR="00AB08FA">
        <w:rPr>
          <w:rFonts w:asciiTheme="minorHAnsi" w:hAnsiTheme="minorHAnsi"/>
          <w:color w:val="000000" w:themeColor="text1"/>
          <w:sz w:val="22"/>
        </w:rPr>
        <w:t xml:space="preserve">ackage of services under the revised SGBP may exclude tests </w:t>
      </w:r>
      <w:r w:rsidR="00F829A1">
        <w:rPr>
          <w:rFonts w:asciiTheme="minorHAnsi" w:hAnsiTheme="minorHAnsi"/>
          <w:color w:val="000000" w:themeColor="text1"/>
          <w:sz w:val="22"/>
        </w:rPr>
        <w:t xml:space="preserve">or </w:t>
      </w:r>
      <w:r w:rsidR="00AB08FA">
        <w:rPr>
          <w:rFonts w:asciiTheme="minorHAnsi" w:hAnsiTheme="minorHAnsi"/>
          <w:color w:val="000000" w:themeColor="text1"/>
          <w:sz w:val="22"/>
        </w:rPr>
        <w:t>drugs that are most critical and relevant for uninsured patients and vulnerable groups</w:t>
      </w:r>
      <w:r w:rsidR="00D92016">
        <w:rPr>
          <w:rFonts w:asciiTheme="minorHAnsi" w:hAnsiTheme="minorHAnsi"/>
          <w:color w:val="000000" w:themeColor="text1"/>
          <w:sz w:val="22"/>
        </w:rPr>
        <w:t xml:space="preserve"> inc</w:t>
      </w:r>
      <w:r w:rsidR="0053112F">
        <w:rPr>
          <w:rFonts w:asciiTheme="minorHAnsi" w:hAnsiTheme="minorHAnsi"/>
          <w:color w:val="000000" w:themeColor="text1"/>
          <w:sz w:val="22"/>
        </w:rPr>
        <w:t>luding women and old age patients</w:t>
      </w:r>
      <w:r>
        <w:rPr>
          <w:rFonts w:asciiTheme="minorHAnsi" w:hAnsiTheme="minorHAnsi"/>
          <w:color w:val="000000" w:themeColor="text1"/>
          <w:sz w:val="22"/>
        </w:rPr>
        <w:t>.</w:t>
      </w:r>
    </w:p>
    <w:p w14:paraId="7D8E2C39" w14:textId="58F2623C" w:rsidR="006A65D6" w:rsidRDefault="003A1018" w:rsidP="003A1018">
      <w:pPr>
        <w:pStyle w:val="BankNormal"/>
        <w:numPr>
          <w:ilvl w:val="0"/>
          <w:numId w:val="15"/>
        </w:numPr>
        <w:autoSpaceDE w:val="0"/>
        <w:autoSpaceDN w:val="0"/>
        <w:adjustRightInd w:val="0"/>
        <w:spacing w:before="120" w:after="0"/>
        <w:jc w:val="both"/>
        <w:rPr>
          <w:rFonts w:asciiTheme="minorHAnsi" w:hAnsiTheme="minorHAnsi"/>
          <w:color w:val="000000" w:themeColor="text1"/>
          <w:sz w:val="22"/>
        </w:rPr>
      </w:pPr>
      <w:r>
        <w:rPr>
          <w:rFonts w:asciiTheme="minorHAnsi" w:hAnsiTheme="minorHAnsi"/>
          <w:color w:val="000000" w:themeColor="text1"/>
          <w:sz w:val="22"/>
        </w:rPr>
        <w:t>Poor</w:t>
      </w:r>
      <w:r w:rsidR="00093990">
        <w:rPr>
          <w:rFonts w:asciiTheme="minorHAnsi" w:hAnsiTheme="minorHAnsi"/>
          <w:color w:val="000000" w:themeColor="text1"/>
          <w:sz w:val="22"/>
        </w:rPr>
        <w:t xml:space="preserve"> </w:t>
      </w:r>
      <w:r>
        <w:rPr>
          <w:rFonts w:asciiTheme="minorHAnsi" w:hAnsiTheme="minorHAnsi"/>
          <w:color w:val="000000" w:themeColor="text1"/>
          <w:sz w:val="22"/>
        </w:rPr>
        <w:t>last-</w:t>
      </w:r>
      <w:r w:rsidR="00093990">
        <w:rPr>
          <w:rFonts w:asciiTheme="minorHAnsi" w:hAnsiTheme="minorHAnsi"/>
          <w:color w:val="000000" w:themeColor="text1"/>
          <w:sz w:val="22"/>
        </w:rPr>
        <w:t xml:space="preserve">mile </w:t>
      </w:r>
      <w:r>
        <w:rPr>
          <w:rFonts w:asciiTheme="minorHAnsi" w:hAnsiTheme="minorHAnsi"/>
          <w:color w:val="000000" w:themeColor="text1"/>
          <w:sz w:val="22"/>
        </w:rPr>
        <w:t xml:space="preserve">implementation </w:t>
      </w:r>
      <w:r w:rsidR="00BE3809">
        <w:rPr>
          <w:rFonts w:asciiTheme="minorHAnsi" w:hAnsiTheme="minorHAnsi"/>
          <w:color w:val="000000" w:themeColor="text1"/>
          <w:sz w:val="22"/>
        </w:rPr>
        <w:t xml:space="preserve">and low awareness about </w:t>
      </w:r>
      <w:r>
        <w:rPr>
          <w:rFonts w:asciiTheme="minorHAnsi" w:hAnsiTheme="minorHAnsi"/>
          <w:color w:val="000000" w:themeColor="text1"/>
          <w:sz w:val="22"/>
        </w:rPr>
        <w:t xml:space="preserve">revised SGBP </w:t>
      </w:r>
      <w:r w:rsidR="00093990">
        <w:rPr>
          <w:rFonts w:asciiTheme="minorHAnsi" w:hAnsiTheme="minorHAnsi"/>
          <w:color w:val="000000" w:themeColor="text1"/>
          <w:sz w:val="22"/>
        </w:rPr>
        <w:t xml:space="preserve">may </w:t>
      </w:r>
      <w:r>
        <w:rPr>
          <w:rFonts w:asciiTheme="minorHAnsi" w:hAnsiTheme="minorHAnsi"/>
          <w:color w:val="000000" w:themeColor="text1"/>
          <w:sz w:val="22"/>
        </w:rPr>
        <w:t xml:space="preserve">exclude the most vulnerable (including internal migrants) </w:t>
      </w:r>
      <w:r w:rsidR="00093990">
        <w:rPr>
          <w:rFonts w:asciiTheme="minorHAnsi" w:hAnsiTheme="minorHAnsi"/>
          <w:color w:val="000000" w:themeColor="text1"/>
          <w:sz w:val="22"/>
        </w:rPr>
        <w:t xml:space="preserve">from </w:t>
      </w:r>
      <w:r>
        <w:rPr>
          <w:rFonts w:asciiTheme="minorHAnsi" w:hAnsiTheme="minorHAnsi"/>
          <w:color w:val="000000" w:themeColor="text1"/>
          <w:sz w:val="22"/>
        </w:rPr>
        <w:t>accessing state-</w:t>
      </w:r>
      <w:r w:rsidR="00093990">
        <w:rPr>
          <w:rFonts w:asciiTheme="minorHAnsi" w:hAnsiTheme="minorHAnsi"/>
          <w:color w:val="000000" w:themeColor="text1"/>
          <w:sz w:val="22"/>
        </w:rPr>
        <w:t>sponsored benefits.</w:t>
      </w:r>
    </w:p>
    <w:p w14:paraId="1A91EB65" w14:textId="7B30D16E" w:rsidR="002A4F4B" w:rsidRDefault="003A1018" w:rsidP="003A1018">
      <w:pPr>
        <w:pStyle w:val="BankNormal"/>
        <w:numPr>
          <w:ilvl w:val="0"/>
          <w:numId w:val="15"/>
        </w:numPr>
        <w:autoSpaceDE w:val="0"/>
        <w:autoSpaceDN w:val="0"/>
        <w:adjustRightInd w:val="0"/>
        <w:spacing w:before="120" w:after="0"/>
        <w:jc w:val="both"/>
        <w:rPr>
          <w:rFonts w:asciiTheme="minorHAnsi" w:hAnsiTheme="minorHAnsi"/>
          <w:color w:val="000000" w:themeColor="text1"/>
          <w:sz w:val="22"/>
        </w:rPr>
      </w:pPr>
      <w:r>
        <w:rPr>
          <w:rFonts w:asciiTheme="minorHAnsi" w:hAnsiTheme="minorHAnsi"/>
          <w:color w:val="000000" w:themeColor="text1"/>
          <w:sz w:val="22"/>
        </w:rPr>
        <w:t>P</w:t>
      </w:r>
      <w:r w:rsidR="002A4F4B">
        <w:rPr>
          <w:rFonts w:asciiTheme="minorHAnsi" w:hAnsiTheme="minorHAnsi"/>
          <w:color w:val="000000" w:themeColor="text1"/>
          <w:sz w:val="22"/>
        </w:rPr>
        <w:t xml:space="preserve">ackage of </w:t>
      </w:r>
      <w:r w:rsidR="00D9488B">
        <w:rPr>
          <w:rFonts w:asciiTheme="minorHAnsi" w:hAnsiTheme="minorHAnsi"/>
          <w:color w:val="000000" w:themeColor="text1"/>
          <w:sz w:val="22"/>
        </w:rPr>
        <w:t xml:space="preserve">preferential </w:t>
      </w:r>
      <w:r w:rsidR="002A4F4B">
        <w:rPr>
          <w:rFonts w:asciiTheme="minorHAnsi" w:hAnsiTheme="minorHAnsi"/>
          <w:color w:val="000000" w:themeColor="text1"/>
          <w:sz w:val="22"/>
        </w:rPr>
        <w:t xml:space="preserve">drugs identified for being part of ADP may exclude drugs and medicines that are required </w:t>
      </w:r>
      <w:r>
        <w:rPr>
          <w:rFonts w:asciiTheme="minorHAnsi" w:hAnsiTheme="minorHAnsi"/>
          <w:color w:val="000000" w:themeColor="text1"/>
          <w:sz w:val="22"/>
        </w:rPr>
        <w:t xml:space="preserve">for </w:t>
      </w:r>
      <w:r w:rsidR="002A4F4B">
        <w:rPr>
          <w:rFonts w:asciiTheme="minorHAnsi" w:hAnsiTheme="minorHAnsi"/>
          <w:color w:val="000000" w:themeColor="text1"/>
          <w:sz w:val="22"/>
        </w:rPr>
        <w:t>patients from vulnerable and uninsured households</w:t>
      </w:r>
      <w:r>
        <w:rPr>
          <w:rFonts w:asciiTheme="minorHAnsi" w:hAnsiTheme="minorHAnsi"/>
          <w:color w:val="000000" w:themeColor="text1"/>
          <w:sz w:val="22"/>
        </w:rPr>
        <w:t>.</w:t>
      </w:r>
      <w:r w:rsidR="002A4F4B">
        <w:rPr>
          <w:rFonts w:asciiTheme="minorHAnsi" w:hAnsiTheme="minorHAnsi"/>
          <w:color w:val="000000" w:themeColor="text1"/>
          <w:sz w:val="22"/>
        </w:rPr>
        <w:t xml:space="preserve"> </w:t>
      </w:r>
    </w:p>
    <w:p w14:paraId="03D34F7A" w14:textId="65AF8950" w:rsidR="002A4F4B" w:rsidRDefault="002A4F4B" w:rsidP="003A1018">
      <w:pPr>
        <w:pStyle w:val="BankNormal"/>
        <w:numPr>
          <w:ilvl w:val="0"/>
          <w:numId w:val="15"/>
        </w:numPr>
        <w:autoSpaceDE w:val="0"/>
        <w:autoSpaceDN w:val="0"/>
        <w:adjustRightInd w:val="0"/>
        <w:spacing w:before="120" w:after="0"/>
        <w:jc w:val="both"/>
        <w:rPr>
          <w:rFonts w:asciiTheme="minorHAnsi" w:hAnsiTheme="minorHAnsi"/>
          <w:color w:val="000000" w:themeColor="text1"/>
          <w:sz w:val="22"/>
        </w:rPr>
      </w:pPr>
      <w:r>
        <w:rPr>
          <w:rFonts w:asciiTheme="minorHAnsi" w:hAnsiTheme="minorHAnsi"/>
          <w:color w:val="000000" w:themeColor="text1"/>
          <w:sz w:val="22"/>
        </w:rPr>
        <w:t xml:space="preserve">In the absence of effective monitoring of compliance with drug pricing </w:t>
      </w:r>
      <w:r w:rsidR="003A1018">
        <w:rPr>
          <w:rFonts w:asciiTheme="minorHAnsi" w:hAnsiTheme="minorHAnsi"/>
          <w:color w:val="000000" w:themeColor="text1"/>
          <w:sz w:val="22"/>
        </w:rPr>
        <w:t xml:space="preserve">and </w:t>
      </w:r>
      <w:r w:rsidR="0046695A">
        <w:rPr>
          <w:rFonts w:asciiTheme="minorHAnsi" w:hAnsiTheme="minorHAnsi"/>
          <w:color w:val="000000" w:themeColor="text1"/>
          <w:sz w:val="22"/>
        </w:rPr>
        <w:t xml:space="preserve">low </w:t>
      </w:r>
      <w:r w:rsidR="003A1018">
        <w:rPr>
          <w:rFonts w:asciiTheme="minorHAnsi" w:hAnsiTheme="minorHAnsi"/>
          <w:color w:val="000000" w:themeColor="text1"/>
          <w:sz w:val="22"/>
        </w:rPr>
        <w:t xml:space="preserve">public </w:t>
      </w:r>
      <w:r w:rsidR="0046695A">
        <w:rPr>
          <w:rFonts w:asciiTheme="minorHAnsi" w:hAnsiTheme="minorHAnsi"/>
          <w:color w:val="000000" w:themeColor="text1"/>
          <w:sz w:val="22"/>
        </w:rPr>
        <w:t xml:space="preserve">awareness </w:t>
      </w:r>
      <w:r>
        <w:rPr>
          <w:rFonts w:asciiTheme="minorHAnsi" w:hAnsiTheme="minorHAnsi"/>
          <w:color w:val="000000" w:themeColor="text1"/>
          <w:sz w:val="22"/>
        </w:rPr>
        <w:t xml:space="preserve">in remote and rural areas, the most vulnerable may not benefit from </w:t>
      </w:r>
      <w:r w:rsidR="00BE3809">
        <w:rPr>
          <w:rFonts w:asciiTheme="minorHAnsi" w:hAnsiTheme="minorHAnsi"/>
          <w:color w:val="000000" w:themeColor="text1"/>
          <w:sz w:val="22"/>
        </w:rPr>
        <w:t xml:space="preserve">this </w:t>
      </w:r>
      <w:r>
        <w:rPr>
          <w:rFonts w:asciiTheme="minorHAnsi" w:hAnsiTheme="minorHAnsi"/>
          <w:color w:val="000000" w:themeColor="text1"/>
          <w:sz w:val="22"/>
        </w:rPr>
        <w:t>price regulation.</w:t>
      </w:r>
    </w:p>
    <w:p w14:paraId="621D0C4B" w14:textId="34FD525B" w:rsidR="0025201B" w:rsidRDefault="0025201B" w:rsidP="003A1018">
      <w:pPr>
        <w:pStyle w:val="BankNormal"/>
        <w:numPr>
          <w:ilvl w:val="0"/>
          <w:numId w:val="15"/>
        </w:numPr>
        <w:autoSpaceDE w:val="0"/>
        <w:autoSpaceDN w:val="0"/>
        <w:adjustRightInd w:val="0"/>
        <w:spacing w:before="120" w:after="0"/>
        <w:jc w:val="both"/>
        <w:rPr>
          <w:rFonts w:asciiTheme="minorHAnsi" w:hAnsiTheme="minorHAnsi"/>
          <w:color w:val="000000" w:themeColor="text1"/>
          <w:sz w:val="22"/>
        </w:rPr>
      </w:pPr>
      <w:r>
        <w:rPr>
          <w:rFonts w:asciiTheme="minorHAnsi" w:hAnsiTheme="minorHAnsi"/>
          <w:color w:val="000000" w:themeColor="text1"/>
          <w:sz w:val="22"/>
        </w:rPr>
        <w:t xml:space="preserve">Absence of effective systems </w:t>
      </w:r>
      <w:r w:rsidR="00BE3809">
        <w:rPr>
          <w:rFonts w:asciiTheme="minorHAnsi" w:hAnsiTheme="minorHAnsi"/>
          <w:color w:val="000000" w:themeColor="text1"/>
          <w:sz w:val="22"/>
        </w:rPr>
        <w:t>to</w:t>
      </w:r>
      <w:r>
        <w:rPr>
          <w:rFonts w:asciiTheme="minorHAnsi" w:hAnsiTheme="minorHAnsi"/>
          <w:color w:val="000000" w:themeColor="text1"/>
          <w:sz w:val="22"/>
        </w:rPr>
        <w:t xml:space="preserve"> capture patient feedback and </w:t>
      </w:r>
      <w:r w:rsidR="00BE3809">
        <w:rPr>
          <w:rFonts w:asciiTheme="minorHAnsi" w:hAnsiTheme="minorHAnsi"/>
          <w:color w:val="000000" w:themeColor="text1"/>
          <w:sz w:val="22"/>
        </w:rPr>
        <w:t>redress grievances</w:t>
      </w:r>
      <w:r>
        <w:rPr>
          <w:rFonts w:asciiTheme="minorHAnsi" w:hAnsiTheme="minorHAnsi"/>
          <w:color w:val="000000" w:themeColor="text1"/>
          <w:sz w:val="22"/>
        </w:rPr>
        <w:t xml:space="preserve"> at the PHC level</w:t>
      </w:r>
      <w:r w:rsidR="00BE3809">
        <w:rPr>
          <w:rFonts w:asciiTheme="minorHAnsi" w:hAnsiTheme="minorHAnsi"/>
          <w:color w:val="000000" w:themeColor="text1"/>
          <w:sz w:val="22"/>
        </w:rPr>
        <w:t>.</w:t>
      </w:r>
      <w:r>
        <w:rPr>
          <w:rFonts w:asciiTheme="minorHAnsi" w:hAnsiTheme="minorHAnsi"/>
          <w:color w:val="000000" w:themeColor="text1"/>
          <w:sz w:val="22"/>
        </w:rPr>
        <w:t xml:space="preserve"> </w:t>
      </w:r>
    </w:p>
    <w:p w14:paraId="74E4BA60" w14:textId="77777777" w:rsidR="00EA0EEC" w:rsidRDefault="00EA0EEC" w:rsidP="001F3AF4">
      <w:pPr>
        <w:pStyle w:val="BankNormal"/>
        <w:autoSpaceDE w:val="0"/>
        <w:autoSpaceDN w:val="0"/>
        <w:adjustRightInd w:val="0"/>
        <w:spacing w:after="0"/>
        <w:jc w:val="both"/>
        <w:rPr>
          <w:rFonts w:asciiTheme="minorHAnsi" w:hAnsiTheme="minorHAnsi"/>
          <w:color w:val="000000" w:themeColor="text1"/>
          <w:sz w:val="22"/>
        </w:rPr>
      </w:pPr>
    </w:p>
    <w:p w14:paraId="0DEBBB32" w14:textId="299F8634" w:rsidR="002A4F4B" w:rsidRPr="00BF2107" w:rsidRDefault="008560E9" w:rsidP="001F3AF4">
      <w:pPr>
        <w:pStyle w:val="BankNormal"/>
        <w:autoSpaceDE w:val="0"/>
        <w:autoSpaceDN w:val="0"/>
        <w:adjustRightInd w:val="0"/>
        <w:spacing w:after="0"/>
        <w:jc w:val="both"/>
        <w:rPr>
          <w:rFonts w:asciiTheme="minorHAnsi" w:hAnsiTheme="minorHAnsi"/>
          <w:b/>
          <w:color w:val="000000" w:themeColor="text1"/>
          <w:sz w:val="22"/>
        </w:rPr>
      </w:pPr>
      <w:r w:rsidRPr="00BF2107">
        <w:rPr>
          <w:rFonts w:asciiTheme="minorHAnsi" w:hAnsiTheme="minorHAnsi"/>
          <w:b/>
          <w:color w:val="000000" w:themeColor="text1"/>
          <w:sz w:val="22"/>
        </w:rPr>
        <w:t xml:space="preserve">Assessment of Borrower Systems Against </w:t>
      </w:r>
      <w:r w:rsidR="00BF2107">
        <w:rPr>
          <w:rFonts w:asciiTheme="minorHAnsi" w:hAnsiTheme="minorHAnsi"/>
          <w:b/>
          <w:color w:val="000000" w:themeColor="text1"/>
          <w:sz w:val="22"/>
        </w:rPr>
        <w:t xml:space="preserve">the </w:t>
      </w:r>
      <w:r w:rsidRPr="00BF2107">
        <w:rPr>
          <w:rFonts w:asciiTheme="minorHAnsi" w:hAnsiTheme="minorHAnsi"/>
          <w:b/>
          <w:color w:val="000000" w:themeColor="text1"/>
          <w:sz w:val="22"/>
        </w:rPr>
        <w:t xml:space="preserve">Core Principles </w:t>
      </w:r>
    </w:p>
    <w:p w14:paraId="1E11FE4A" w14:textId="77777777" w:rsidR="008560E9" w:rsidRDefault="008560E9" w:rsidP="00093990">
      <w:pPr>
        <w:pStyle w:val="BankNormal"/>
        <w:autoSpaceDE w:val="0"/>
        <w:autoSpaceDN w:val="0"/>
        <w:adjustRightInd w:val="0"/>
        <w:spacing w:after="0"/>
        <w:ind w:left="720"/>
        <w:jc w:val="both"/>
        <w:rPr>
          <w:rFonts w:asciiTheme="minorHAnsi" w:hAnsiTheme="minorHAnsi"/>
          <w:color w:val="000000" w:themeColor="text1"/>
          <w:sz w:val="22"/>
        </w:rPr>
      </w:pPr>
    </w:p>
    <w:p w14:paraId="427166AC" w14:textId="336AC79B" w:rsidR="008560E9" w:rsidRPr="008560E9" w:rsidRDefault="008560E9"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Pr>
          <w:rFonts w:asciiTheme="minorHAnsi" w:hAnsiTheme="minorHAnsi"/>
          <w:color w:val="000000" w:themeColor="text1"/>
          <w:sz w:val="22"/>
        </w:rPr>
        <w:t xml:space="preserve">Based on the </w:t>
      </w:r>
      <w:r w:rsidR="00BD4532">
        <w:rPr>
          <w:rFonts w:asciiTheme="minorHAnsi" w:hAnsiTheme="minorHAnsi"/>
          <w:color w:val="000000" w:themeColor="text1"/>
          <w:sz w:val="22"/>
        </w:rPr>
        <w:t xml:space="preserve">environment and </w:t>
      </w:r>
      <w:r>
        <w:rPr>
          <w:rFonts w:asciiTheme="minorHAnsi" w:hAnsiTheme="minorHAnsi"/>
          <w:color w:val="000000" w:themeColor="text1"/>
          <w:sz w:val="22"/>
        </w:rPr>
        <w:t>social risk screening, the Core Principles found to be relevant to the operation</w:t>
      </w:r>
      <w:r w:rsidR="00BE3809">
        <w:rPr>
          <w:rFonts w:asciiTheme="minorHAnsi" w:hAnsiTheme="minorHAnsi"/>
          <w:color w:val="000000" w:themeColor="text1"/>
          <w:sz w:val="22"/>
        </w:rPr>
        <w:t xml:space="preserve"> are</w:t>
      </w:r>
      <w:r>
        <w:rPr>
          <w:rFonts w:asciiTheme="minorHAnsi" w:hAnsiTheme="minorHAnsi"/>
          <w:color w:val="000000" w:themeColor="text1"/>
          <w:sz w:val="22"/>
        </w:rPr>
        <w:t xml:space="preserve">- </w:t>
      </w:r>
      <w:r w:rsidRPr="005955D8">
        <w:rPr>
          <w:rFonts w:asciiTheme="minorHAnsi" w:hAnsiTheme="minorHAnsi"/>
          <w:color w:val="000000" w:themeColor="text1"/>
          <w:sz w:val="22"/>
        </w:rPr>
        <w:t>Core Principle #1</w:t>
      </w:r>
      <w:r w:rsidRPr="008560E9">
        <w:rPr>
          <w:rFonts w:asciiTheme="minorHAnsi" w:hAnsiTheme="minorHAnsi"/>
          <w:color w:val="000000" w:themeColor="text1"/>
          <w:sz w:val="22"/>
        </w:rPr>
        <w:t>:</w:t>
      </w:r>
      <w:r w:rsidR="00BE3809">
        <w:rPr>
          <w:rFonts w:asciiTheme="minorHAnsi" w:hAnsiTheme="minorHAnsi"/>
          <w:color w:val="000000" w:themeColor="text1"/>
          <w:sz w:val="22"/>
        </w:rPr>
        <w:t xml:space="preserve"> </w:t>
      </w:r>
      <w:r w:rsidRPr="008560E9">
        <w:rPr>
          <w:rFonts w:asciiTheme="minorHAnsi" w:hAnsiTheme="minorHAnsi"/>
          <w:color w:val="000000" w:themeColor="text1"/>
          <w:sz w:val="22"/>
        </w:rPr>
        <w:t>Program E&amp;S management systems are designed to promote E&amp;S sustainability</w:t>
      </w:r>
      <w:r>
        <w:rPr>
          <w:rFonts w:asciiTheme="minorHAnsi" w:hAnsiTheme="minorHAnsi"/>
          <w:color w:val="000000" w:themeColor="text1"/>
          <w:sz w:val="22"/>
        </w:rPr>
        <w:t xml:space="preserve">: </w:t>
      </w:r>
      <w:r w:rsidRPr="005955D8">
        <w:rPr>
          <w:rFonts w:asciiTheme="minorHAnsi" w:hAnsiTheme="minorHAnsi"/>
          <w:color w:val="000000" w:themeColor="text1"/>
          <w:sz w:val="22"/>
        </w:rPr>
        <w:t>Core Principle #3</w:t>
      </w:r>
      <w:r w:rsidRPr="008560E9">
        <w:rPr>
          <w:rFonts w:asciiTheme="minorHAnsi" w:hAnsiTheme="minorHAnsi"/>
          <w:color w:val="000000" w:themeColor="text1"/>
          <w:sz w:val="22"/>
        </w:rPr>
        <w:t>: Program E&amp;S management systems are designed to protect public and worker safety</w:t>
      </w:r>
      <w:r>
        <w:rPr>
          <w:rFonts w:asciiTheme="minorHAnsi" w:hAnsiTheme="minorHAnsi"/>
          <w:color w:val="000000" w:themeColor="text1"/>
          <w:sz w:val="22"/>
        </w:rPr>
        <w:t xml:space="preserve">: </w:t>
      </w:r>
      <w:r w:rsidRPr="005955D8">
        <w:rPr>
          <w:rFonts w:asciiTheme="minorHAnsi" w:hAnsiTheme="minorHAnsi"/>
          <w:color w:val="000000" w:themeColor="text1"/>
          <w:sz w:val="22"/>
        </w:rPr>
        <w:t>Core Principle #5:</w:t>
      </w:r>
      <w:r w:rsidRPr="008560E9">
        <w:rPr>
          <w:rFonts w:asciiTheme="minorHAnsi" w:hAnsiTheme="minorHAnsi"/>
          <w:color w:val="000000" w:themeColor="text1"/>
          <w:sz w:val="22"/>
        </w:rPr>
        <w:t>Program E&amp;S systems give due consideration to cultural appropriateness of, and equitable access to, Program benefits, giving special attention to the rights of Indigenous Peoples</w:t>
      </w:r>
      <w:r>
        <w:rPr>
          <w:rFonts w:asciiTheme="minorHAnsi" w:hAnsiTheme="minorHAnsi"/>
          <w:color w:val="000000" w:themeColor="text1"/>
          <w:sz w:val="22"/>
        </w:rPr>
        <w:t xml:space="preserve"> </w:t>
      </w:r>
      <w:r w:rsidRPr="008560E9">
        <w:rPr>
          <w:rFonts w:asciiTheme="minorHAnsi" w:hAnsiTheme="minorHAnsi"/>
          <w:color w:val="000000" w:themeColor="text1"/>
          <w:sz w:val="22"/>
        </w:rPr>
        <w:t>and vulnerable groups</w:t>
      </w:r>
      <w:r w:rsidR="00E005A7">
        <w:rPr>
          <w:rFonts w:asciiTheme="minorHAnsi" w:hAnsiTheme="minorHAnsi"/>
          <w:color w:val="000000" w:themeColor="text1"/>
          <w:sz w:val="22"/>
        </w:rPr>
        <w:t>. Core Princple#4 is not relevant as no private land acquisition or resettlement related adverse impacts are anticipated.</w:t>
      </w:r>
    </w:p>
    <w:p w14:paraId="43CAD596" w14:textId="77777777" w:rsidR="008560E9" w:rsidRDefault="008560E9" w:rsidP="00093990">
      <w:pPr>
        <w:pStyle w:val="BankNormal"/>
        <w:autoSpaceDE w:val="0"/>
        <w:autoSpaceDN w:val="0"/>
        <w:adjustRightInd w:val="0"/>
        <w:spacing w:after="0"/>
        <w:ind w:left="720"/>
        <w:jc w:val="both"/>
        <w:rPr>
          <w:rFonts w:asciiTheme="minorHAnsi" w:hAnsiTheme="minorHAnsi"/>
          <w:color w:val="000000" w:themeColor="text1"/>
          <w:sz w:val="22"/>
        </w:rPr>
      </w:pPr>
    </w:p>
    <w:p w14:paraId="5CF415A4" w14:textId="2A14014D" w:rsidR="000D7363" w:rsidRDefault="00BF2107" w:rsidP="001F3AF4">
      <w:pPr>
        <w:pStyle w:val="BankNormal"/>
        <w:autoSpaceDE w:val="0"/>
        <w:autoSpaceDN w:val="0"/>
        <w:adjustRightInd w:val="0"/>
        <w:spacing w:after="0"/>
        <w:jc w:val="both"/>
        <w:rPr>
          <w:rFonts w:asciiTheme="minorHAnsi" w:hAnsiTheme="minorHAnsi"/>
          <w:color w:val="000000" w:themeColor="text1"/>
          <w:sz w:val="22"/>
        </w:rPr>
      </w:pPr>
      <w:r w:rsidRPr="001F3AF4">
        <w:rPr>
          <w:rFonts w:asciiTheme="minorHAnsi" w:hAnsiTheme="minorHAnsi"/>
          <w:b/>
          <w:color w:val="000000" w:themeColor="text1"/>
          <w:sz w:val="22"/>
        </w:rPr>
        <w:t>Core Principle 1</w:t>
      </w:r>
      <w:r>
        <w:rPr>
          <w:rFonts w:asciiTheme="minorHAnsi" w:hAnsiTheme="minorHAnsi"/>
          <w:color w:val="000000" w:themeColor="text1"/>
          <w:sz w:val="22"/>
        </w:rPr>
        <w:t xml:space="preserve">- As </w:t>
      </w:r>
      <w:r w:rsidR="00282ABF">
        <w:rPr>
          <w:rFonts w:asciiTheme="minorHAnsi" w:hAnsiTheme="minorHAnsi"/>
          <w:color w:val="000000" w:themeColor="text1"/>
          <w:sz w:val="22"/>
        </w:rPr>
        <w:t>analyzed</w:t>
      </w:r>
      <w:r>
        <w:rPr>
          <w:rFonts w:asciiTheme="minorHAnsi" w:hAnsiTheme="minorHAnsi"/>
          <w:color w:val="000000" w:themeColor="text1"/>
          <w:sz w:val="22"/>
        </w:rPr>
        <w:t xml:space="preserve"> in the parent ESSA, country systems and</w:t>
      </w:r>
      <w:r w:rsidR="00570BAC">
        <w:rPr>
          <w:rFonts w:asciiTheme="minorHAnsi" w:hAnsiTheme="minorHAnsi"/>
          <w:color w:val="000000" w:themeColor="text1"/>
          <w:sz w:val="22"/>
        </w:rPr>
        <w:t>,</w:t>
      </w:r>
      <w:r>
        <w:rPr>
          <w:rFonts w:asciiTheme="minorHAnsi" w:hAnsiTheme="minorHAnsi"/>
          <w:color w:val="000000" w:themeColor="text1"/>
          <w:sz w:val="22"/>
        </w:rPr>
        <w:t xml:space="preserve"> sector specific laws and policies </w:t>
      </w:r>
      <w:r w:rsidR="005E1135">
        <w:rPr>
          <w:rFonts w:asciiTheme="minorHAnsi" w:hAnsiTheme="minorHAnsi"/>
          <w:color w:val="000000" w:themeColor="text1"/>
          <w:sz w:val="22"/>
        </w:rPr>
        <w:t xml:space="preserve">are adequate and in place to address </w:t>
      </w:r>
      <w:r w:rsidR="00F5218D">
        <w:rPr>
          <w:rFonts w:asciiTheme="minorHAnsi" w:hAnsiTheme="minorHAnsi"/>
          <w:color w:val="000000" w:themeColor="text1"/>
          <w:sz w:val="22"/>
        </w:rPr>
        <w:t>the</w:t>
      </w:r>
      <w:r w:rsidR="005E1135">
        <w:rPr>
          <w:rFonts w:asciiTheme="minorHAnsi" w:hAnsiTheme="minorHAnsi"/>
          <w:color w:val="000000" w:themeColor="text1"/>
          <w:sz w:val="22"/>
        </w:rPr>
        <w:t xml:space="preserve"> adverse E&amp;S risks and impacts of program activities</w:t>
      </w:r>
      <w:r w:rsidR="00202585">
        <w:rPr>
          <w:rFonts w:asciiTheme="minorHAnsi" w:hAnsiTheme="minorHAnsi"/>
          <w:color w:val="000000" w:themeColor="text1"/>
          <w:sz w:val="22"/>
        </w:rPr>
        <w:t xml:space="preserve"> </w:t>
      </w:r>
      <w:r w:rsidR="003F3667">
        <w:rPr>
          <w:rFonts w:asciiTheme="minorHAnsi" w:hAnsiTheme="minorHAnsi"/>
          <w:color w:val="000000" w:themeColor="text1"/>
          <w:sz w:val="22"/>
        </w:rPr>
        <w:t xml:space="preserve">particularly </w:t>
      </w:r>
      <w:r w:rsidR="00CA5416">
        <w:rPr>
          <w:rFonts w:asciiTheme="minorHAnsi" w:hAnsiTheme="minorHAnsi"/>
          <w:color w:val="000000" w:themeColor="text1"/>
          <w:sz w:val="22"/>
        </w:rPr>
        <w:t>those</w:t>
      </w:r>
      <w:r w:rsidR="003F3667">
        <w:rPr>
          <w:rFonts w:asciiTheme="minorHAnsi" w:hAnsiTheme="minorHAnsi"/>
          <w:color w:val="000000" w:themeColor="text1"/>
          <w:sz w:val="22"/>
        </w:rPr>
        <w:t xml:space="preserve"> </w:t>
      </w:r>
      <w:r w:rsidR="00131AC0">
        <w:rPr>
          <w:rFonts w:asciiTheme="minorHAnsi" w:hAnsiTheme="minorHAnsi"/>
          <w:color w:val="000000" w:themeColor="text1"/>
          <w:sz w:val="22"/>
        </w:rPr>
        <w:t xml:space="preserve">associated with </w:t>
      </w:r>
      <w:r w:rsidR="00CA5416">
        <w:rPr>
          <w:rFonts w:asciiTheme="minorHAnsi" w:hAnsiTheme="minorHAnsi"/>
          <w:color w:val="000000" w:themeColor="text1"/>
          <w:sz w:val="22"/>
        </w:rPr>
        <w:t>the</w:t>
      </w:r>
      <w:r w:rsidR="0013247B">
        <w:rPr>
          <w:rFonts w:asciiTheme="minorHAnsi" w:hAnsiTheme="minorHAnsi"/>
          <w:color w:val="000000" w:themeColor="text1"/>
          <w:sz w:val="22"/>
        </w:rPr>
        <w:t xml:space="preserve"> </w:t>
      </w:r>
      <w:r w:rsidR="008C3EBB">
        <w:rPr>
          <w:rFonts w:asciiTheme="minorHAnsi" w:hAnsiTheme="minorHAnsi"/>
          <w:color w:val="000000" w:themeColor="text1"/>
          <w:sz w:val="22"/>
        </w:rPr>
        <w:t>mana</w:t>
      </w:r>
      <w:r w:rsidR="0013247B">
        <w:rPr>
          <w:rFonts w:asciiTheme="minorHAnsi" w:hAnsiTheme="minorHAnsi"/>
          <w:color w:val="000000" w:themeColor="text1"/>
          <w:sz w:val="22"/>
        </w:rPr>
        <w:t xml:space="preserve">gement of </w:t>
      </w:r>
      <w:r w:rsidR="00131AC0">
        <w:rPr>
          <w:rFonts w:asciiTheme="minorHAnsi" w:hAnsiTheme="minorHAnsi"/>
          <w:color w:val="000000" w:themeColor="text1"/>
          <w:sz w:val="22"/>
        </w:rPr>
        <w:t>medical waste.</w:t>
      </w:r>
      <w:r w:rsidR="005E1135">
        <w:rPr>
          <w:rFonts w:asciiTheme="minorHAnsi" w:hAnsiTheme="minorHAnsi"/>
          <w:color w:val="000000" w:themeColor="text1"/>
          <w:sz w:val="22"/>
        </w:rPr>
        <w:t xml:space="preserve"> </w:t>
      </w:r>
      <w:r w:rsidR="00BE3809">
        <w:rPr>
          <w:rFonts w:asciiTheme="minorHAnsi" w:hAnsiTheme="minorHAnsi"/>
          <w:color w:val="000000" w:themeColor="text1"/>
          <w:sz w:val="22"/>
        </w:rPr>
        <w:t xml:space="preserve">KR also has recognized Civil Society </w:t>
      </w:r>
      <w:r w:rsidR="0067150F">
        <w:rPr>
          <w:rFonts w:asciiTheme="minorHAnsi" w:hAnsiTheme="minorHAnsi"/>
          <w:color w:val="000000" w:themeColor="text1"/>
          <w:sz w:val="22"/>
        </w:rPr>
        <w:t>Organizations</w:t>
      </w:r>
      <w:r w:rsidR="00BE3809">
        <w:rPr>
          <w:rFonts w:asciiTheme="minorHAnsi" w:hAnsiTheme="minorHAnsi"/>
          <w:color w:val="000000" w:themeColor="text1"/>
          <w:sz w:val="22"/>
        </w:rPr>
        <w:t xml:space="preserve"> (CSOs) representing patient interests who are engaged from time to time and </w:t>
      </w:r>
      <w:r w:rsidR="00456F40">
        <w:rPr>
          <w:rFonts w:asciiTheme="minorHAnsi" w:hAnsiTheme="minorHAnsi"/>
          <w:color w:val="000000" w:themeColor="text1"/>
          <w:sz w:val="22"/>
        </w:rPr>
        <w:t>who undertake policy advocacy</w:t>
      </w:r>
      <w:r w:rsidR="00BE3809">
        <w:rPr>
          <w:rFonts w:asciiTheme="minorHAnsi" w:hAnsiTheme="minorHAnsi"/>
          <w:color w:val="000000" w:themeColor="text1"/>
          <w:sz w:val="22"/>
        </w:rPr>
        <w:t xml:space="preserve">. </w:t>
      </w:r>
      <w:r w:rsidR="005E1135">
        <w:rPr>
          <w:rFonts w:asciiTheme="minorHAnsi" w:hAnsiTheme="minorHAnsi"/>
          <w:color w:val="000000" w:themeColor="text1"/>
          <w:sz w:val="22"/>
        </w:rPr>
        <w:t xml:space="preserve">While the implementing agencies have a clear mandate related to the scope of the program, there are </w:t>
      </w:r>
      <w:r w:rsidR="00BE3809">
        <w:rPr>
          <w:rFonts w:asciiTheme="minorHAnsi" w:hAnsiTheme="minorHAnsi"/>
          <w:color w:val="000000" w:themeColor="text1"/>
          <w:sz w:val="22"/>
        </w:rPr>
        <w:t xml:space="preserve">some </w:t>
      </w:r>
      <w:r w:rsidR="005E1135">
        <w:rPr>
          <w:rFonts w:asciiTheme="minorHAnsi" w:hAnsiTheme="minorHAnsi"/>
          <w:color w:val="000000" w:themeColor="text1"/>
          <w:sz w:val="22"/>
        </w:rPr>
        <w:t xml:space="preserve">gaps </w:t>
      </w:r>
      <w:r w:rsidR="00BE3809">
        <w:rPr>
          <w:rFonts w:asciiTheme="minorHAnsi" w:hAnsiTheme="minorHAnsi"/>
          <w:color w:val="000000" w:themeColor="text1"/>
          <w:sz w:val="22"/>
        </w:rPr>
        <w:t xml:space="preserve">related to enforcing </w:t>
      </w:r>
      <w:r w:rsidR="00EA0EEC">
        <w:rPr>
          <w:rFonts w:asciiTheme="minorHAnsi" w:hAnsiTheme="minorHAnsi"/>
          <w:color w:val="000000" w:themeColor="text1"/>
          <w:sz w:val="22"/>
        </w:rPr>
        <w:t>the</w:t>
      </w:r>
      <w:r w:rsidR="00456F40">
        <w:rPr>
          <w:rFonts w:asciiTheme="minorHAnsi" w:hAnsiTheme="minorHAnsi"/>
          <w:color w:val="000000" w:themeColor="text1"/>
          <w:sz w:val="22"/>
        </w:rPr>
        <w:t>se</w:t>
      </w:r>
      <w:r w:rsidR="00EA0EEC">
        <w:rPr>
          <w:rFonts w:asciiTheme="minorHAnsi" w:hAnsiTheme="minorHAnsi"/>
          <w:color w:val="000000" w:themeColor="text1"/>
          <w:sz w:val="22"/>
        </w:rPr>
        <w:t xml:space="preserve"> </w:t>
      </w:r>
      <w:r w:rsidR="005E1135">
        <w:rPr>
          <w:rFonts w:asciiTheme="minorHAnsi" w:hAnsiTheme="minorHAnsi"/>
          <w:color w:val="000000" w:themeColor="text1"/>
          <w:sz w:val="22"/>
        </w:rPr>
        <w:t xml:space="preserve">legal provisions. For example, while there are systems in place to ensure that patient’s rights are enforced and all complaints investigated and addressed, and also systems to ensure </w:t>
      </w:r>
      <w:r w:rsidR="00BE3809">
        <w:rPr>
          <w:rFonts w:asciiTheme="minorHAnsi" w:hAnsiTheme="minorHAnsi"/>
          <w:color w:val="000000" w:themeColor="text1"/>
          <w:sz w:val="22"/>
        </w:rPr>
        <w:t xml:space="preserve">that </w:t>
      </w:r>
      <w:r w:rsidR="005E1135">
        <w:rPr>
          <w:rFonts w:asciiTheme="minorHAnsi" w:hAnsiTheme="minorHAnsi"/>
          <w:color w:val="000000" w:themeColor="text1"/>
          <w:sz w:val="22"/>
        </w:rPr>
        <w:t xml:space="preserve">quality services </w:t>
      </w:r>
      <w:r w:rsidR="00BE3809">
        <w:rPr>
          <w:rFonts w:asciiTheme="minorHAnsi" w:hAnsiTheme="minorHAnsi"/>
          <w:color w:val="000000" w:themeColor="text1"/>
          <w:sz w:val="22"/>
        </w:rPr>
        <w:t>are provided by</w:t>
      </w:r>
      <w:r w:rsidR="005E1135">
        <w:rPr>
          <w:rFonts w:asciiTheme="minorHAnsi" w:hAnsiTheme="minorHAnsi"/>
          <w:color w:val="000000" w:themeColor="text1"/>
          <w:sz w:val="22"/>
        </w:rPr>
        <w:t xml:space="preserve"> PHC institutions, patient awareness about their rights and the quality of </w:t>
      </w:r>
      <w:r w:rsidR="00BE3809">
        <w:rPr>
          <w:rFonts w:asciiTheme="minorHAnsi" w:hAnsiTheme="minorHAnsi"/>
          <w:color w:val="000000" w:themeColor="text1"/>
          <w:sz w:val="22"/>
        </w:rPr>
        <w:t xml:space="preserve">PHC level </w:t>
      </w:r>
      <w:r w:rsidR="005E1135">
        <w:rPr>
          <w:rFonts w:asciiTheme="minorHAnsi" w:hAnsiTheme="minorHAnsi"/>
          <w:color w:val="000000" w:themeColor="text1"/>
          <w:sz w:val="22"/>
        </w:rPr>
        <w:t>services continue to be low.</w:t>
      </w:r>
      <w:r w:rsidR="005E1135">
        <w:rPr>
          <w:rStyle w:val="FootnoteReference"/>
          <w:rFonts w:asciiTheme="minorHAnsi" w:hAnsiTheme="minorHAnsi"/>
          <w:color w:val="000000" w:themeColor="text1"/>
          <w:sz w:val="22"/>
        </w:rPr>
        <w:footnoteReference w:id="8"/>
      </w:r>
      <w:r w:rsidR="005E1135">
        <w:rPr>
          <w:rFonts w:asciiTheme="minorHAnsi" w:hAnsiTheme="minorHAnsi"/>
          <w:color w:val="000000" w:themeColor="text1"/>
          <w:sz w:val="22"/>
        </w:rPr>
        <w:t xml:space="preserve"> </w:t>
      </w:r>
      <w:r w:rsidR="00EA0EEC">
        <w:rPr>
          <w:rFonts w:asciiTheme="minorHAnsi" w:hAnsiTheme="minorHAnsi"/>
          <w:color w:val="000000" w:themeColor="text1"/>
          <w:sz w:val="22"/>
        </w:rPr>
        <w:t>The health sector has a robust grievance redressal mechanism (GRM) to address grievance</w:t>
      </w:r>
      <w:r w:rsidR="00456F40">
        <w:rPr>
          <w:rFonts w:asciiTheme="minorHAnsi" w:hAnsiTheme="minorHAnsi"/>
          <w:color w:val="000000" w:themeColor="text1"/>
          <w:sz w:val="22"/>
        </w:rPr>
        <w:t>s</w:t>
      </w:r>
      <w:r w:rsidR="00EA0EEC">
        <w:rPr>
          <w:rFonts w:asciiTheme="minorHAnsi" w:hAnsiTheme="minorHAnsi"/>
          <w:color w:val="000000" w:themeColor="text1"/>
          <w:sz w:val="22"/>
        </w:rPr>
        <w:t xml:space="preserve"> related to negligence, denial or discrimination in delivery of health services, </w:t>
      </w:r>
      <w:r w:rsidR="00456F40">
        <w:rPr>
          <w:rFonts w:asciiTheme="minorHAnsi" w:hAnsiTheme="minorHAnsi"/>
          <w:color w:val="000000" w:themeColor="text1"/>
          <w:sz w:val="22"/>
        </w:rPr>
        <w:t xml:space="preserve">but </w:t>
      </w:r>
      <w:r w:rsidR="00EA0EEC">
        <w:rPr>
          <w:rFonts w:asciiTheme="minorHAnsi" w:hAnsiTheme="minorHAnsi"/>
          <w:color w:val="000000" w:themeColor="text1"/>
          <w:sz w:val="22"/>
        </w:rPr>
        <w:t xml:space="preserve">its operation is the weakest </w:t>
      </w:r>
      <w:r w:rsidR="000E5AC8">
        <w:rPr>
          <w:rFonts w:asciiTheme="minorHAnsi" w:hAnsiTheme="minorHAnsi"/>
          <w:color w:val="000000" w:themeColor="text1"/>
          <w:sz w:val="22"/>
        </w:rPr>
        <w:t xml:space="preserve">for </w:t>
      </w:r>
      <w:r w:rsidR="00EA0EEC">
        <w:rPr>
          <w:rFonts w:asciiTheme="minorHAnsi" w:hAnsiTheme="minorHAnsi"/>
          <w:color w:val="000000" w:themeColor="text1"/>
          <w:sz w:val="22"/>
        </w:rPr>
        <w:t>PHC</w:t>
      </w:r>
      <w:r w:rsidR="00456F40">
        <w:rPr>
          <w:rFonts w:asciiTheme="minorHAnsi" w:hAnsiTheme="minorHAnsi"/>
          <w:color w:val="000000" w:themeColor="text1"/>
          <w:sz w:val="22"/>
        </w:rPr>
        <w:t>.</w:t>
      </w:r>
      <w:r w:rsidR="00EA0EEC">
        <w:rPr>
          <w:rFonts w:asciiTheme="minorHAnsi" w:hAnsiTheme="minorHAnsi"/>
          <w:color w:val="000000" w:themeColor="text1"/>
          <w:sz w:val="22"/>
        </w:rPr>
        <w:t xml:space="preserve"> </w:t>
      </w:r>
      <w:r w:rsidR="00456F40">
        <w:rPr>
          <w:rFonts w:asciiTheme="minorHAnsi" w:hAnsiTheme="minorHAnsi"/>
          <w:color w:val="000000" w:themeColor="text1"/>
          <w:sz w:val="22"/>
        </w:rPr>
        <w:t>G</w:t>
      </w:r>
      <w:r w:rsidR="00EA0EEC">
        <w:rPr>
          <w:rFonts w:asciiTheme="minorHAnsi" w:hAnsiTheme="minorHAnsi"/>
          <w:color w:val="000000" w:themeColor="text1"/>
          <w:sz w:val="22"/>
        </w:rPr>
        <w:t xml:space="preserve">iven the scale of the </w:t>
      </w:r>
      <w:r w:rsidR="00456F40">
        <w:rPr>
          <w:rFonts w:asciiTheme="minorHAnsi" w:hAnsiTheme="minorHAnsi"/>
          <w:color w:val="000000" w:themeColor="text1"/>
          <w:sz w:val="22"/>
        </w:rPr>
        <w:t xml:space="preserve">PHCI </w:t>
      </w:r>
      <w:r w:rsidR="00EA0EEC">
        <w:rPr>
          <w:rFonts w:asciiTheme="minorHAnsi" w:hAnsiTheme="minorHAnsi"/>
          <w:color w:val="000000" w:themeColor="text1"/>
          <w:sz w:val="22"/>
        </w:rPr>
        <w:t>network</w:t>
      </w:r>
      <w:r w:rsidR="00456F40">
        <w:rPr>
          <w:rFonts w:asciiTheme="minorHAnsi" w:hAnsiTheme="minorHAnsi"/>
          <w:color w:val="000000" w:themeColor="text1"/>
          <w:sz w:val="22"/>
        </w:rPr>
        <w:t>,</w:t>
      </w:r>
      <w:r w:rsidR="00EA0EEC">
        <w:rPr>
          <w:rFonts w:asciiTheme="minorHAnsi" w:hAnsiTheme="minorHAnsi"/>
          <w:color w:val="000000" w:themeColor="text1"/>
          <w:sz w:val="22"/>
        </w:rPr>
        <w:t xml:space="preserve"> </w:t>
      </w:r>
      <w:r w:rsidR="000E5AC8">
        <w:rPr>
          <w:rFonts w:asciiTheme="minorHAnsi" w:hAnsiTheme="minorHAnsi"/>
          <w:color w:val="000000" w:themeColor="text1"/>
          <w:sz w:val="22"/>
        </w:rPr>
        <w:t xml:space="preserve">the absence of a systematic feedback mechanism at the PHC level poses </w:t>
      </w:r>
      <w:r w:rsidR="00456F40">
        <w:rPr>
          <w:rFonts w:asciiTheme="minorHAnsi" w:hAnsiTheme="minorHAnsi"/>
          <w:color w:val="000000" w:themeColor="text1"/>
          <w:sz w:val="22"/>
        </w:rPr>
        <w:t xml:space="preserve">a </w:t>
      </w:r>
      <w:r w:rsidR="000E5AC8">
        <w:rPr>
          <w:rFonts w:asciiTheme="minorHAnsi" w:hAnsiTheme="minorHAnsi"/>
          <w:color w:val="000000" w:themeColor="text1"/>
          <w:sz w:val="22"/>
        </w:rPr>
        <w:t>c</w:t>
      </w:r>
      <w:r w:rsidR="00456F40">
        <w:rPr>
          <w:rFonts w:asciiTheme="minorHAnsi" w:hAnsiTheme="minorHAnsi"/>
          <w:color w:val="000000" w:themeColor="text1"/>
          <w:sz w:val="22"/>
        </w:rPr>
        <w:t>hallenge</w:t>
      </w:r>
      <w:r w:rsidR="000E5AC8">
        <w:rPr>
          <w:rFonts w:asciiTheme="minorHAnsi" w:hAnsiTheme="minorHAnsi"/>
          <w:color w:val="000000" w:themeColor="text1"/>
          <w:sz w:val="22"/>
        </w:rPr>
        <w:t xml:space="preserve"> to assessing patient satisfaction and ensuring effective service delivery. </w:t>
      </w:r>
      <w:r w:rsidR="000E5AC8">
        <w:rPr>
          <w:rStyle w:val="FootnoteReference"/>
          <w:rFonts w:asciiTheme="minorHAnsi" w:hAnsiTheme="minorHAnsi"/>
          <w:color w:val="000000" w:themeColor="text1"/>
          <w:sz w:val="22"/>
        </w:rPr>
        <w:footnoteReference w:id="9"/>
      </w:r>
      <w:r w:rsidR="00EA0EEC">
        <w:rPr>
          <w:rFonts w:asciiTheme="minorHAnsi" w:hAnsiTheme="minorHAnsi"/>
          <w:color w:val="000000" w:themeColor="text1"/>
          <w:sz w:val="22"/>
        </w:rPr>
        <w:t xml:space="preserve">  </w:t>
      </w:r>
    </w:p>
    <w:p w14:paraId="61A0E7AD" w14:textId="77777777" w:rsidR="00EA0EEC" w:rsidRDefault="00EA0EEC" w:rsidP="001F3AF4">
      <w:pPr>
        <w:pStyle w:val="BankNormal"/>
        <w:autoSpaceDE w:val="0"/>
        <w:autoSpaceDN w:val="0"/>
        <w:adjustRightInd w:val="0"/>
        <w:spacing w:after="0"/>
        <w:jc w:val="both"/>
        <w:rPr>
          <w:rFonts w:asciiTheme="minorHAnsi" w:hAnsiTheme="minorHAnsi"/>
          <w:color w:val="000000" w:themeColor="text1"/>
          <w:sz w:val="22"/>
        </w:rPr>
      </w:pPr>
    </w:p>
    <w:p w14:paraId="7C1A8B8E" w14:textId="68AE5099" w:rsidR="00EA0EEC" w:rsidRDefault="00EA0EEC" w:rsidP="001F3AF4">
      <w:pPr>
        <w:jc w:val="both"/>
        <w:rPr>
          <w:rFonts w:asciiTheme="minorHAnsi" w:hAnsiTheme="minorHAnsi"/>
          <w:color w:val="000000" w:themeColor="text1"/>
          <w:sz w:val="22"/>
        </w:rPr>
      </w:pPr>
      <w:r w:rsidRPr="001F3AF4">
        <w:rPr>
          <w:rFonts w:asciiTheme="minorHAnsi" w:hAnsiTheme="minorHAnsi"/>
          <w:b/>
          <w:color w:val="000000" w:themeColor="text1"/>
          <w:sz w:val="22"/>
        </w:rPr>
        <w:t xml:space="preserve">Core Principle </w:t>
      </w:r>
      <w:r w:rsidR="00B00D40" w:rsidRPr="001F3AF4">
        <w:rPr>
          <w:rFonts w:asciiTheme="minorHAnsi" w:hAnsiTheme="minorHAnsi"/>
          <w:b/>
          <w:color w:val="000000" w:themeColor="text1"/>
          <w:sz w:val="22"/>
        </w:rPr>
        <w:t>3</w:t>
      </w:r>
      <w:r w:rsidRPr="001F3AF4">
        <w:rPr>
          <w:rFonts w:asciiTheme="minorHAnsi" w:hAnsiTheme="minorHAnsi"/>
          <w:b/>
          <w:color w:val="000000" w:themeColor="text1"/>
          <w:sz w:val="22"/>
        </w:rPr>
        <w:t>-</w:t>
      </w:r>
      <w:r>
        <w:rPr>
          <w:rFonts w:asciiTheme="minorHAnsi" w:hAnsiTheme="minorHAnsi"/>
          <w:color w:val="000000" w:themeColor="text1"/>
          <w:sz w:val="22"/>
        </w:rPr>
        <w:t xml:space="preserve"> </w:t>
      </w:r>
      <w:r w:rsidR="00B00D40">
        <w:rPr>
          <w:rFonts w:asciiTheme="minorHAnsi" w:hAnsiTheme="minorHAnsi"/>
          <w:color w:val="000000" w:themeColor="text1"/>
          <w:sz w:val="22"/>
        </w:rPr>
        <w:t xml:space="preserve">KR has a National Strategy in place for handling </w:t>
      </w:r>
      <w:r w:rsidR="00456F40">
        <w:rPr>
          <w:rFonts w:asciiTheme="minorHAnsi" w:hAnsiTheme="minorHAnsi"/>
          <w:color w:val="000000" w:themeColor="text1"/>
          <w:sz w:val="22"/>
        </w:rPr>
        <w:t xml:space="preserve">of </w:t>
      </w:r>
      <w:r w:rsidR="00B00D40">
        <w:rPr>
          <w:rFonts w:asciiTheme="minorHAnsi" w:hAnsiTheme="minorHAnsi"/>
          <w:color w:val="000000" w:themeColor="text1"/>
          <w:sz w:val="22"/>
        </w:rPr>
        <w:t>bio-medical waste</w:t>
      </w:r>
      <w:r w:rsidR="00456F40">
        <w:rPr>
          <w:rFonts w:asciiTheme="minorHAnsi" w:hAnsiTheme="minorHAnsi"/>
          <w:color w:val="000000" w:themeColor="text1"/>
          <w:sz w:val="22"/>
        </w:rPr>
        <w:t xml:space="preserve"> that is expected </w:t>
      </w:r>
      <w:r w:rsidR="00207495">
        <w:rPr>
          <w:rFonts w:asciiTheme="minorHAnsi" w:hAnsiTheme="minorHAnsi"/>
          <w:color w:val="000000" w:themeColor="text1"/>
          <w:sz w:val="22"/>
        </w:rPr>
        <w:t>to emerge</w:t>
      </w:r>
      <w:r w:rsidR="00B00D40">
        <w:rPr>
          <w:rFonts w:asciiTheme="minorHAnsi" w:hAnsiTheme="minorHAnsi"/>
          <w:color w:val="000000" w:themeColor="text1"/>
          <w:sz w:val="22"/>
        </w:rPr>
        <w:t xml:space="preserve"> from PHC </w:t>
      </w:r>
      <w:r w:rsidR="00664721">
        <w:rPr>
          <w:rFonts w:asciiTheme="minorHAnsi" w:hAnsiTheme="minorHAnsi"/>
          <w:color w:val="000000" w:themeColor="text1"/>
          <w:sz w:val="22"/>
        </w:rPr>
        <w:t>facilities</w:t>
      </w:r>
      <w:r w:rsidR="00456F40">
        <w:rPr>
          <w:rFonts w:asciiTheme="minorHAnsi" w:hAnsiTheme="minorHAnsi"/>
          <w:color w:val="000000" w:themeColor="text1"/>
          <w:sz w:val="22"/>
        </w:rPr>
        <w:t>,</w:t>
      </w:r>
      <w:r w:rsidR="00B00D40">
        <w:rPr>
          <w:rFonts w:asciiTheme="minorHAnsi" w:hAnsiTheme="minorHAnsi"/>
          <w:color w:val="000000" w:themeColor="text1"/>
          <w:sz w:val="22"/>
        </w:rPr>
        <w:t xml:space="preserve"> </w:t>
      </w:r>
      <w:r w:rsidR="00456F40">
        <w:rPr>
          <w:rFonts w:asciiTheme="minorHAnsi" w:hAnsiTheme="minorHAnsi"/>
          <w:color w:val="000000" w:themeColor="text1"/>
          <w:sz w:val="22"/>
        </w:rPr>
        <w:t xml:space="preserve">and which </w:t>
      </w:r>
      <w:r w:rsidR="00B00D40">
        <w:rPr>
          <w:rFonts w:asciiTheme="minorHAnsi" w:hAnsiTheme="minorHAnsi"/>
          <w:color w:val="000000" w:themeColor="text1"/>
          <w:sz w:val="22"/>
        </w:rPr>
        <w:t xml:space="preserve">pose a risk for PHC level </w:t>
      </w:r>
      <w:r w:rsidR="00EA4794">
        <w:rPr>
          <w:rFonts w:asciiTheme="minorHAnsi" w:hAnsiTheme="minorHAnsi"/>
          <w:color w:val="000000" w:themeColor="text1"/>
          <w:sz w:val="22"/>
        </w:rPr>
        <w:t>staff</w:t>
      </w:r>
      <w:r w:rsidR="00B00D40">
        <w:rPr>
          <w:rFonts w:asciiTheme="minorHAnsi" w:hAnsiTheme="minorHAnsi"/>
          <w:color w:val="000000" w:themeColor="text1"/>
          <w:sz w:val="22"/>
        </w:rPr>
        <w:t xml:space="preserve"> </w:t>
      </w:r>
      <w:r w:rsidR="00456F40">
        <w:rPr>
          <w:rFonts w:asciiTheme="minorHAnsi" w:hAnsiTheme="minorHAnsi"/>
          <w:color w:val="000000" w:themeColor="text1"/>
          <w:sz w:val="22"/>
        </w:rPr>
        <w:t xml:space="preserve">and </w:t>
      </w:r>
      <w:r w:rsidR="00B00D40">
        <w:rPr>
          <w:rFonts w:asciiTheme="minorHAnsi" w:hAnsiTheme="minorHAnsi"/>
          <w:color w:val="000000" w:themeColor="text1"/>
          <w:sz w:val="22"/>
        </w:rPr>
        <w:t xml:space="preserve">the general public. </w:t>
      </w:r>
      <w:r w:rsidR="00C56B1D">
        <w:rPr>
          <w:rFonts w:asciiTheme="minorHAnsi" w:hAnsiTheme="minorHAnsi"/>
          <w:color w:val="000000" w:themeColor="text1"/>
          <w:sz w:val="22"/>
        </w:rPr>
        <w:t xml:space="preserve">There are also key </w:t>
      </w:r>
      <w:r w:rsidR="00394E7B">
        <w:rPr>
          <w:rFonts w:asciiTheme="minorHAnsi" w:hAnsiTheme="minorHAnsi"/>
          <w:color w:val="000000" w:themeColor="text1"/>
          <w:sz w:val="22"/>
        </w:rPr>
        <w:t>regulations</w:t>
      </w:r>
      <w:r w:rsidR="00C56B1D">
        <w:rPr>
          <w:rFonts w:asciiTheme="minorHAnsi" w:hAnsiTheme="minorHAnsi"/>
          <w:color w:val="000000" w:themeColor="text1"/>
          <w:sz w:val="22"/>
        </w:rPr>
        <w:t xml:space="preserve"> </w:t>
      </w:r>
      <w:r w:rsidR="00631A3E">
        <w:rPr>
          <w:rFonts w:asciiTheme="minorHAnsi" w:hAnsiTheme="minorHAnsi"/>
          <w:color w:val="000000" w:themeColor="text1"/>
          <w:sz w:val="22"/>
        </w:rPr>
        <w:t xml:space="preserve">pertaining to </w:t>
      </w:r>
      <w:r w:rsidR="00214878">
        <w:rPr>
          <w:rFonts w:asciiTheme="minorHAnsi" w:hAnsiTheme="minorHAnsi"/>
          <w:color w:val="000000" w:themeColor="text1"/>
          <w:sz w:val="22"/>
        </w:rPr>
        <w:t>medical waste management</w:t>
      </w:r>
      <w:r w:rsidR="003D740D">
        <w:rPr>
          <w:rFonts w:asciiTheme="minorHAnsi" w:hAnsiTheme="minorHAnsi"/>
          <w:color w:val="000000" w:themeColor="text1"/>
          <w:sz w:val="22"/>
        </w:rPr>
        <w:t xml:space="preserve"> </w:t>
      </w:r>
      <w:r w:rsidR="00AF39AC">
        <w:rPr>
          <w:rFonts w:asciiTheme="minorHAnsi" w:hAnsiTheme="minorHAnsi"/>
          <w:color w:val="000000" w:themeColor="text1"/>
          <w:sz w:val="22"/>
        </w:rPr>
        <w:t xml:space="preserve">in the </w:t>
      </w:r>
      <w:r w:rsidR="00664721">
        <w:rPr>
          <w:rFonts w:asciiTheme="minorHAnsi" w:hAnsiTheme="minorHAnsi"/>
          <w:color w:val="000000" w:themeColor="text1"/>
          <w:sz w:val="22"/>
        </w:rPr>
        <w:t>country,</w:t>
      </w:r>
      <w:r w:rsidR="00FE1963">
        <w:rPr>
          <w:rFonts w:asciiTheme="minorHAnsi" w:hAnsiTheme="minorHAnsi"/>
          <w:color w:val="000000" w:themeColor="text1"/>
          <w:sz w:val="22"/>
        </w:rPr>
        <w:t xml:space="preserve"> </w:t>
      </w:r>
      <w:r w:rsidR="00363686">
        <w:rPr>
          <w:rFonts w:asciiTheme="minorHAnsi" w:hAnsiTheme="minorHAnsi"/>
          <w:color w:val="000000" w:themeColor="text1"/>
          <w:sz w:val="22"/>
        </w:rPr>
        <w:t xml:space="preserve">e.g. </w:t>
      </w:r>
      <w:r w:rsidR="003B2564">
        <w:rPr>
          <w:rFonts w:asciiTheme="minorHAnsi" w:hAnsiTheme="minorHAnsi"/>
          <w:color w:val="000000" w:themeColor="text1"/>
          <w:sz w:val="22"/>
        </w:rPr>
        <w:t xml:space="preserve">MoH </w:t>
      </w:r>
      <w:r w:rsidR="00394E7B">
        <w:rPr>
          <w:rFonts w:asciiTheme="minorHAnsi" w:hAnsiTheme="minorHAnsi"/>
          <w:color w:val="000000" w:themeColor="text1"/>
          <w:sz w:val="22"/>
        </w:rPr>
        <w:t xml:space="preserve">Order No. 214 </w:t>
      </w:r>
      <w:r w:rsidR="003B2564">
        <w:rPr>
          <w:rFonts w:asciiTheme="minorHAnsi" w:eastAsia="Times New Roman" w:hAnsiTheme="minorHAnsi" w:cs="Times New Roman"/>
          <w:color w:val="000000" w:themeColor="text1"/>
          <w:sz w:val="22"/>
          <w:szCs w:val="20"/>
        </w:rPr>
        <w:t>201</w:t>
      </w:r>
      <w:r w:rsidR="00962DCD" w:rsidRPr="00962DCD">
        <w:rPr>
          <w:rFonts w:asciiTheme="minorHAnsi" w:eastAsia="Times New Roman" w:hAnsiTheme="minorHAnsi" w:cs="Times New Roman"/>
          <w:color w:val="000000" w:themeColor="text1"/>
          <w:sz w:val="22"/>
          <w:szCs w:val="20"/>
        </w:rPr>
        <w:t xml:space="preserve">8, </w:t>
      </w:r>
      <w:r w:rsidR="007673FD">
        <w:rPr>
          <w:rFonts w:asciiTheme="minorHAnsi" w:eastAsia="Times New Roman" w:hAnsiTheme="minorHAnsi" w:cs="Times New Roman"/>
          <w:color w:val="000000" w:themeColor="text1"/>
          <w:sz w:val="22"/>
          <w:szCs w:val="20"/>
        </w:rPr>
        <w:t xml:space="preserve">which </w:t>
      </w:r>
      <w:r w:rsidR="00962DCD" w:rsidRPr="00962DCD">
        <w:rPr>
          <w:rFonts w:asciiTheme="minorHAnsi" w:eastAsia="Times New Roman" w:hAnsiTheme="minorHAnsi" w:cs="Times New Roman"/>
          <w:color w:val="000000" w:themeColor="text1"/>
          <w:sz w:val="22"/>
          <w:szCs w:val="20"/>
        </w:rPr>
        <w:t xml:space="preserve">details the entire medical waste management system: organization of waste management in units, </w:t>
      </w:r>
      <w:r w:rsidR="00962DCD" w:rsidRPr="00962DCD">
        <w:rPr>
          <w:rFonts w:asciiTheme="minorHAnsi" w:eastAsia="Times New Roman" w:hAnsiTheme="minorHAnsi" w:cs="Times New Roman"/>
          <w:color w:val="000000" w:themeColor="text1"/>
          <w:sz w:val="22"/>
          <w:szCs w:val="20"/>
        </w:rPr>
        <w:lastRenderedPageBreak/>
        <w:t>decontamination of medical waste in autoclaves, and actions in emergency situations.</w:t>
      </w:r>
      <w:r w:rsidR="007673FD">
        <w:rPr>
          <w:rFonts w:asciiTheme="minorHAnsi" w:eastAsia="Times New Roman" w:hAnsiTheme="minorHAnsi" w:cs="Times New Roman"/>
          <w:color w:val="000000" w:themeColor="text1"/>
          <w:sz w:val="22"/>
          <w:szCs w:val="20"/>
        </w:rPr>
        <w:t xml:space="preserve"> </w:t>
      </w:r>
      <w:r w:rsidR="00BE5A9E">
        <w:rPr>
          <w:rFonts w:asciiTheme="minorHAnsi" w:eastAsia="Times New Roman" w:hAnsiTheme="minorHAnsi" w:cs="Times New Roman"/>
          <w:color w:val="000000" w:themeColor="text1"/>
          <w:sz w:val="22"/>
          <w:szCs w:val="20"/>
        </w:rPr>
        <w:t xml:space="preserve">Also, </w:t>
      </w:r>
      <w:r w:rsidR="005D5149">
        <w:rPr>
          <w:rFonts w:asciiTheme="minorHAnsi" w:hAnsiTheme="minorHAnsi"/>
          <w:color w:val="000000" w:themeColor="text1"/>
          <w:sz w:val="22"/>
        </w:rPr>
        <w:t xml:space="preserve">Decree </w:t>
      </w:r>
      <w:r w:rsidR="009456FD">
        <w:rPr>
          <w:rFonts w:asciiTheme="minorHAnsi" w:hAnsiTheme="minorHAnsi"/>
          <w:color w:val="000000" w:themeColor="text1"/>
          <w:sz w:val="22"/>
        </w:rPr>
        <w:t xml:space="preserve">No. </w:t>
      </w:r>
      <w:r w:rsidR="005D5149">
        <w:rPr>
          <w:rFonts w:asciiTheme="minorHAnsi" w:hAnsiTheme="minorHAnsi"/>
          <w:color w:val="000000" w:themeColor="text1"/>
          <w:sz w:val="22"/>
        </w:rPr>
        <w:t>719 of 2</w:t>
      </w:r>
      <w:r w:rsidR="006346CE">
        <w:rPr>
          <w:rFonts w:asciiTheme="minorHAnsi" w:hAnsiTheme="minorHAnsi"/>
          <w:color w:val="000000" w:themeColor="text1"/>
          <w:sz w:val="22"/>
        </w:rPr>
        <w:t>019</w:t>
      </w:r>
      <w:r w:rsidR="00612324">
        <w:rPr>
          <w:rFonts w:asciiTheme="minorHAnsi" w:hAnsiTheme="minorHAnsi"/>
          <w:color w:val="000000" w:themeColor="text1"/>
          <w:sz w:val="22"/>
        </w:rPr>
        <w:t xml:space="preserve"> and its procedures</w:t>
      </w:r>
      <w:r w:rsidR="00925A7E">
        <w:rPr>
          <w:rFonts w:asciiTheme="minorHAnsi" w:hAnsiTheme="minorHAnsi"/>
          <w:color w:val="000000" w:themeColor="text1"/>
          <w:sz w:val="22"/>
        </w:rPr>
        <w:t xml:space="preserve"> on the handling of</w:t>
      </w:r>
      <w:r w:rsidR="009C55F9">
        <w:rPr>
          <w:rFonts w:asciiTheme="minorHAnsi" w:hAnsiTheme="minorHAnsi"/>
          <w:color w:val="000000" w:themeColor="text1"/>
          <w:sz w:val="22"/>
        </w:rPr>
        <w:t xml:space="preserve"> </w:t>
      </w:r>
      <w:r w:rsidR="00542FF2">
        <w:rPr>
          <w:rFonts w:asciiTheme="minorHAnsi" w:hAnsiTheme="minorHAnsi"/>
          <w:color w:val="000000" w:themeColor="text1"/>
          <w:sz w:val="22"/>
        </w:rPr>
        <w:t>medical waste</w:t>
      </w:r>
      <w:r w:rsidR="00BE5A9E">
        <w:rPr>
          <w:rFonts w:asciiTheme="minorHAnsi" w:hAnsiTheme="minorHAnsi"/>
          <w:color w:val="000000" w:themeColor="text1"/>
          <w:sz w:val="22"/>
        </w:rPr>
        <w:t>.</w:t>
      </w:r>
      <w:r w:rsidR="00631A3E">
        <w:rPr>
          <w:rFonts w:asciiTheme="minorHAnsi" w:hAnsiTheme="minorHAnsi"/>
          <w:color w:val="000000" w:themeColor="text1"/>
          <w:sz w:val="22"/>
        </w:rPr>
        <w:t xml:space="preserve"> </w:t>
      </w:r>
      <w:r w:rsidR="000E5AC8">
        <w:rPr>
          <w:rFonts w:asciiTheme="minorHAnsi" w:hAnsiTheme="minorHAnsi"/>
          <w:color w:val="000000" w:themeColor="text1"/>
          <w:sz w:val="22"/>
        </w:rPr>
        <w:t xml:space="preserve">The </w:t>
      </w:r>
      <w:r w:rsidR="000E5AC8" w:rsidRPr="000E5AC8">
        <w:rPr>
          <w:rFonts w:asciiTheme="minorHAnsi" w:hAnsiTheme="minorHAnsi"/>
          <w:color w:val="000000" w:themeColor="text1"/>
          <w:sz w:val="22"/>
        </w:rPr>
        <w:t>Kyrgyz State Medical Institute of Retraining and Continuous Education</w:t>
      </w:r>
      <w:r w:rsidR="000E5AC8">
        <w:rPr>
          <w:rFonts w:asciiTheme="minorHAnsi" w:hAnsiTheme="minorHAnsi"/>
          <w:color w:val="000000" w:themeColor="text1"/>
          <w:sz w:val="22"/>
        </w:rPr>
        <w:t xml:space="preserve"> (</w:t>
      </w:r>
      <w:r w:rsidR="000E5AC8" w:rsidRPr="000E5AC8">
        <w:rPr>
          <w:rFonts w:asciiTheme="minorHAnsi" w:hAnsiTheme="minorHAnsi"/>
          <w:color w:val="000000" w:themeColor="text1"/>
          <w:sz w:val="22"/>
        </w:rPr>
        <w:t>KSMIRCE</w:t>
      </w:r>
      <w:r w:rsidR="000E5AC8">
        <w:rPr>
          <w:rFonts w:asciiTheme="minorHAnsi" w:hAnsiTheme="minorHAnsi"/>
          <w:color w:val="000000" w:themeColor="text1"/>
          <w:sz w:val="22"/>
        </w:rPr>
        <w:t>)</w:t>
      </w:r>
      <w:r w:rsidR="00B00D40">
        <w:rPr>
          <w:rFonts w:asciiTheme="minorHAnsi" w:hAnsiTheme="minorHAnsi"/>
          <w:color w:val="000000" w:themeColor="text1"/>
          <w:sz w:val="22"/>
        </w:rPr>
        <w:t>, which</w:t>
      </w:r>
      <w:r w:rsidR="000E5AC8">
        <w:rPr>
          <w:rFonts w:asciiTheme="minorHAnsi" w:hAnsiTheme="minorHAnsi"/>
          <w:color w:val="000000" w:themeColor="text1"/>
          <w:sz w:val="22"/>
        </w:rPr>
        <w:t xml:space="preserve"> is the nodal agency providing professional training to health specialists and nursing staff</w:t>
      </w:r>
      <w:r w:rsidR="00456F40">
        <w:rPr>
          <w:rFonts w:asciiTheme="minorHAnsi" w:hAnsiTheme="minorHAnsi"/>
          <w:color w:val="000000" w:themeColor="text1"/>
          <w:sz w:val="22"/>
        </w:rPr>
        <w:t>,</w:t>
      </w:r>
      <w:r w:rsidR="000E5AC8">
        <w:rPr>
          <w:rFonts w:asciiTheme="minorHAnsi" w:hAnsiTheme="minorHAnsi"/>
          <w:color w:val="000000" w:themeColor="text1"/>
          <w:sz w:val="22"/>
        </w:rPr>
        <w:t xml:space="preserve"> </w:t>
      </w:r>
      <w:r w:rsidR="00B00D40">
        <w:rPr>
          <w:rFonts w:asciiTheme="minorHAnsi" w:hAnsiTheme="minorHAnsi"/>
          <w:color w:val="000000" w:themeColor="text1"/>
          <w:sz w:val="22"/>
        </w:rPr>
        <w:t xml:space="preserve">has modules in place </w:t>
      </w:r>
      <w:r w:rsidR="000E5AC8">
        <w:rPr>
          <w:rFonts w:asciiTheme="minorHAnsi" w:hAnsiTheme="minorHAnsi"/>
          <w:color w:val="000000" w:themeColor="text1"/>
          <w:sz w:val="22"/>
        </w:rPr>
        <w:t>on measure</w:t>
      </w:r>
      <w:r w:rsidR="00B00D40">
        <w:rPr>
          <w:rFonts w:asciiTheme="minorHAnsi" w:hAnsiTheme="minorHAnsi"/>
          <w:color w:val="000000" w:themeColor="text1"/>
          <w:sz w:val="22"/>
        </w:rPr>
        <w:t>s</w:t>
      </w:r>
      <w:r w:rsidR="000E5AC8">
        <w:rPr>
          <w:rFonts w:asciiTheme="minorHAnsi" w:hAnsiTheme="minorHAnsi"/>
          <w:color w:val="000000" w:themeColor="text1"/>
          <w:sz w:val="22"/>
        </w:rPr>
        <w:t xml:space="preserve"> related to occupational </w:t>
      </w:r>
      <w:r w:rsidR="00B00D40">
        <w:rPr>
          <w:rFonts w:asciiTheme="minorHAnsi" w:hAnsiTheme="minorHAnsi"/>
          <w:color w:val="000000" w:themeColor="text1"/>
          <w:sz w:val="22"/>
        </w:rPr>
        <w:t xml:space="preserve">health and </w:t>
      </w:r>
      <w:r w:rsidR="000E5AC8">
        <w:rPr>
          <w:rFonts w:asciiTheme="minorHAnsi" w:hAnsiTheme="minorHAnsi"/>
          <w:color w:val="000000" w:themeColor="text1"/>
          <w:sz w:val="22"/>
        </w:rPr>
        <w:t>safety</w:t>
      </w:r>
      <w:r w:rsidR="00B00D40">
        <w:rPr>
          <w:rFonts w:asciiTheme="minorHAnsi" w:hAnsiTheme="minorHAnsi"/>
          <w:color w:val="000000" w:themeColor="text1"/>
          <w:sz w:val="22"/>
        </w:rPr>
        <w:t xml:space="preserve">. However, </w:t>
      </w:r>
      <w:r w:rsidR="000E5AC8">
        <w:rPr>
          <w:rFonts w:asciiTheme="minorHAnsi" w:hAnsiTheme="minorHAnsi"/>
          <w:color w:val="000000" w:themeColor="text1"/>
          <w:sz w:val="22"/>
        </w:rPr>
        <w:t xml:space="preserve">there are knowledge and attitude related gaps that pose </w:t>
      </w:r>
      <w:r w:rsidR="00B00D40">
        <w:rPr>
          <w:rFonts w:asciiTheme="minorHAnsi" w:hAnsiTheme="minorHAnsi"/>
          <w:color w:val="000000" w:themeColor="text1"/>
          <w:sz w:val="22"/>
        </w:rPr>
        <w:t xml:space="preserve">safety-related </w:t>
      </w:r>
      <w:r w:rsidR="000E5AC8">
        <w:rPr>
          <w:rFonts w:asciiTheme="minorHAnsi" w:hAnsiTheme="minorHAnsi"/>
          <w:color w:val="000000" w:themeColor="text1"/>
          <w:sz w:val="22"/>
        </w:rPr>
        <w:t xml:space="preserve">risks. The emphasis on mandatory online training of </w:t>
      </w:r>
      <w:r w:rsidR="00B00D40">
        <w:rPr>
          <w:rFonts w:asciiTheme="minorHAnsi" w:hAnsiTheme="minorHAnsi"/>
          <w:color w:val="000000" w:themeColor="text1"/>
          <w:sz w:val="22"/>
        </w:rPr>
        <w:t xml:space="preserve">PHC level </w:t>
      </w:r>
      <w:r w:rsidR="000E5AC8">
        <w:rPr>
          <w:rFonts w:asciiTheme="minorHAnsi" w:hAnsiTheme="minorHAnsi"/>
          <w:color w:val="000000" w:themeColor="text1"/>
          <w:sz w:val="22"/>
        </w:rPr>
        <w:t xml:space="preserve">staff on handling and disposal of bio-medical waste </w:t>
      </w:r>
      <w:r w:rsidR="00B00D40">
        <w:rPr>
          <w:rFonts w:asciiTheme="minorHAnsi" w:hAnsiTheme="minorHAnsi"/>
          <w:color w:val="000000" w:themeColor="text1"/>
          <w:sz w:val="22"/>
        </w:rPr>
        <w:t xml:space="preserve">under the AF is expected to help bridge this gap and ensure safety both for the functionaries as well as </w:t>
      </w:r>
      <w:r w:rsidR="00456F40">
        <w:rPr>
          <w:rFonts w:asciiTheme="minorHAnsi" w:hAnsiTheme="minorHAnsi"/>
          <w:color w:val="000000" w:themeColor="text1"/>
          <w:sz w:val="22"/>
        </w:rPr>
        <w:t xml:space="preserve">the </w:t>
      </w:r>
      <w:r w:rsidR="00B00D40">
        <w:rPr>
          <w:rFonts w:asciiTheme="minorHAnsi" w:hAnsiTheme="minorHAnsi"/>
          <w:color w:val="000000" w:themeColor="text1"/>
          <w:sz w:val="22"/>
        </w:rPr>
        <w:t xml:space="preserve">community. </w:t>
      </w:r>
      <w:r w:rsidR="000E5AC8">
        <w:rPr>
          <w:rFonts w:asciiTheme="minorHAnsi" w:hAnsiTheme="minorHAnsi"/>
          <w:color w:val="000000" w:themeColor="text1"/>
          <w:sz w:val="22"/>
        </w:rPr>
        <w:t xml:space="preserve"> </w:t>
      </w:r>
    </w:p>
    <w:p w14:paraId="53847495" w14:textId="77777777" w:rsidR="00B00D40" w:rsidRDefault="00B00D40" w:rsidP="001F3AF4">
      <w:pPr>
        <w:pStyle w:val="BankNormal"/>
        <w:autoSpaceDE w:val="0"/>
        <w:autoSpaceDN w:val="0"/>
        <w:adjustRightInd w:val="0"/>
        <w:spacing w:after="0"/>
        <w:jc w:val="both"/>
        <w:rPr>
          <w:rFonts w:asciiTheme="minorHAnsi" w:hAnsiTheme="minorHAnsi"/>
          <w:color w:val="000000" w:themeColor="text1"/>
          <w:sz w:val="22"/>
        </w:rPr>
      </w:pPr>
    </w:p>
    <w:p w14:paraId="2BBC3E2F" w14:textId="5D328636" w:rsidR="00AB72C1" w:rsidRDefault="00B00D40" w:rsidP="001626AC">
      <w:pPr>
        <w:pStyle w:val="BankNormal"/>
        <w:autoSpaceDE w:val="0"/>
        <w:autoSpaceDN w:val="0"/>
        <w:adjustRightInd w:val="0"/>
        <w:spacing w:after="0"/>
        <w:jc w:val="both"/>
        <w:rPr>
          <w:rFonts w:asciiTheme="minorHAnsi" w:hAnsiTheme="minorHAnsi"/>
          <w:color w:val="000000" w:themeColor="text1"/>
          <w:sz w:val="22"/>
        </w:rPr>
      </w:pPr>
      <w:r w:rsidRPr="001F3AF4">
        <w:rPr>
          <w:rFonts w:asciiTheme="minorHAnsi" w:hAnsiTheme="minorHAnsi"/>
          <w:b/>
          <w:color w:val="000000" w:themeColor="text1"/>
          <w:sz w:val="22"/>
        </w:rPr>
        <w:t>Core Principle 5-</w:t>
      </w:r>
      <w:r>
        <w:rPr>
          <w:rFonts w:asciiTheme="minorHAnsi" w:hAnsiTheme="minorHAnsi"/>
          <w:color w:val="000000" w:themeColor="text1"/>
          <w:sz w:val="22"/>
        </w:rPr>
        <w:t xml:space="preserve"> </w:t>
      </w:r>
      <w:r w:rsidR="00771E41">
        <w:rPr>
          <w:rFonts w:asciiTheme="minorHAnsi" w:hAnsiTheme="minorHAnsi"/>
          <w:color w:val="000000" w:themeColor="text1"/>
          <w:sz w:val="22"/>
        </w:rPr>
        <w:t xml:space="preserve">The country systems are aligned to ensure equitable access to program benefits for all, </w:t>
      </w:r>
      <w:r w:rsidR="00456F40">
        <w:rPr>
          <w:rFonts w:asciiTheme="minorHAnsi" w:hAnsiTheme="minorHAnsi"/>
          <w:color w:val="000000" w:themeColor="text1"/>
          <w:sz w:val="22"/>
        </w:rPr>
        <w:t>including those belonging to</w:t>
      </w:r>
      <w:r w:rsidR="00771E41">
        <w:rPr>
          <w:rFonts w:asciiTheme="minorHAnsi" w:hAnsiTheme="minorHAnsi"/>
          <w:color w:val="000000" w:themeColor="text1"/>
          <w:sz w:val="22"/>
        </w:rPr>
        <w:t xml:space="preserve"> vulnerable groups, through </w:t>
      </w:r>
      <w:r w:rsidR="00456F40">
        <w:rPr>
          <w:rFonts w:asciiTheme="minorHAnsi" w:hAnsiTheme="minorHAnsi"/>
          <w:color w:val="000000" w:themeColor="text1"/>
          <w:sz w:val="22"/>
        </w:rPr>
        <w:t xml:space="preserve">Constitutional </w:t>
      </w:r>
      <w:r w:rsidR="00771E41">
        <w:rPr>
          <w:rFonts w:asciiTheme="minorHAnsi" w:hAnsiTheme="minorHAnsi"/>
          <w:color w:val="000000" w:themeColor="text1"/>
          <w:sz w:val="22"/>
        </w:rPr>
        <w:t xml:space="preserve">provisions and laws of the land on </w:t>
      </w:r>
      <w:r w:rsidR="00456F40">
        <w:rPr>
          <w:rFonts w:asciiTheme="minorHAnsi" w:hAnsiTheme="minorHAnsi"/>
          <w:color w:val="000000" w:themeColor="text1"/>
          <w:sz w:val="22"/>
        </w:rPr>
        <w:t xml:space="preserve">health </w:t>
      </w:r>
      <w:r w:rsidR="00771E41">
        <w:rPr>
          <w:rFonts w:asciiTheme="minorHAnsi" w:hAnsiTheme="minorHAnsi"/>
          <w:color w:val="000000" w:themeColor="text1"/>
          <w:sz w:val="22"/>
        </w:rPr>
        <w:t>protection and access to health services. Several government programs and benefit packages are in place that offer free or subsidized medical aid to citizens, includ</w:t>
      </w:r>
      <w:r w:rsidR="00456F40">
        <w:rPr>
          <w:rFonts w:asciiTheme="minorHAnsi" w:hAnsiTheme="minorHAnsi"/>
          <w:color w:val="000000" w:themeColor="text1"/>
          <w:sz w:val="22"/>
        </w:rPr>
        <w:t>ing</w:t>
      </w:r>
      <w:r w:rsidR="00771E41">
        <w:rPr>
          <w:rFonts w:asciiTheme="minorHAnsi" w:hAnsiTheme="minorHAnsi"/>
          <w:color w:val="000000" w:themeColor="text1"/>
          <w:sz w:val="22"/>
        </w:rPr>
        <w:t xml:space="preserve"> the SGBP, ADP, Single payer system for health sector, universal medical coverage for citizens, special provisions for </w:t>
      </w:r>
      <w:r w:rsidR="00456F40">
        <w:rPr>
          <w:rFonts w:asciiTheme="minorHAnsi" w:hAnsiTheme="minorHAnsi"/>
          <w:color w:val="000000" w:themeColor="text1"/>
          <w:sz w:val="22"/>
        </w:rPr>
        <w:t>automatic</w:t>
      </w:r>
      <w:r w:rsidR="00897568">
        <w:rPr>
          <w:rFonts w:asciiTheme="minorHAnsi" w:hAnsiTheme="minorHAnsi"/>
          <w:color w:val="000000" w:themeColor="text1"/>
          <w:sz w:val="22"/>
        </w:rPr>
        <w:t xml:space="preserve"> </w:t>
      </w:r>
      <w:r w:rsidR="00456F40">
        <w:rPr>
          <w:rFonts w:asciiTheme="minorHAnsi" w:hAnsiTheme="minorHAnsi"/>
          <w:color w:val="000000" w:themeColor="text1"/>
          <w:sz w:val="22"/>
        </w:rPr>
        <w:t>exemption of</w:t>
      </w:r>
      <w:r w:rsidR="00771E41">
        <w:rPr>
          <w:rFonts w:asciiTheme="minorHAnsi" w:hAnsiTheme="minorHAnsi"/>
          <w:color w:val="000000" w:themeColor="text1"/>
          <w:sz w:val="22"/>
        </w:rPr>
        <w:t xml:space="preserve"> </w:t>
      </w:r>
      <w:r w:rsidR="00456F40">
        <w:rPr>
          <w:rFonts w:asciiTheme="minorHAnsi" w:hAnsiTheme="minorHAnsi"/>
          <w:color w:val="000000" w:themeColor="text1"/>
          <w:sz w:val="22"/>
        </w:rPr>
        <w:t xml:space="preserve">the most </w:t>
      </w:r>
      <w:r w:rsidR="00771E41">
        <w:rPr>
          <w:rFonts w:asciiTheme="minorHAnsi" w:hAnsiTheme="minorHAnsi"/>
          <w:color w:val="000000" w:themeColor="text1"/>
          <w:sz w:val="22"/>
        </w:rPr>
        <w:t>vulnerable citizens from making co-payments</w:t>
      </w:r>
      <w:r w:rsidR="00456F40">
        <w:rPr>
          <w:rFonts w:asciiTheme="minorHAnsi" w:hAnsiTheme="minorHAnsi"/>
          <w:color w:val="000000" w:themeColor="text1"/>
          <w:sz w:val="22"/>
        </w:rPr>
        <w:t>,</w:t>
      </w:r>
      <w:r w:rsidR="00771E41">
        <w:rPr>
          <w:rFonts w:asciiTheme="minorHAnsi" w:hAnsiTheme="minorHAnsi"/>
          <w:color w:val="000000" w:themeColor="text1"/>
          <w:sz w:val="22"/>
        </w:rPr>
        <w:t xml:space="preserve"> and </w:t>
      </w:r>
      <w:r w:rsidR="00897568">
        <w:rPr>
          <w:rFonts w:asciiTheme="minorHAnsi" w:hAnsiTheme="minorHAnsi"/>
          <w:color w:val="000000" w:themeColor="text1"/>
          <w:sz w:val="22"/>
        </w:rPr>
        <w:t xml:space="preserve">additional financial </w:t>
      </w:r>
      <w:r w:rsidR="00771E41">
        <w:rPr>
          <w:rFonts w:asciiTheme="minorHAnsi" w:hAnsiTheme="minorHAnsi"/>
          <w:color w:val="000000" w:themeColor="text1"/>
          <w:sz w:val="22"/>
        </w:rPr>
        <w:t>incentives for PHC</w:t>
      </w:r>
      <w:r w:rsidR="00897568">
        <w:rPr>
          <w:rFonts w:asciiTheme="minorHAnsi" w:hAnsiTheme="minorHAnsi"/>
          <w:color w:val="000000" w:themeColor="text1"/>
          <w:sz w:val="22"/>
        </w:rPr>
        <w:t xml:space="preserve"> institution</w:t>
      </w:r>
      <w:r w:rsidR="00771E41">
        <w:rPr>
          <w:rFonts w:asciiTheme="minorHAnsi" w:hAnsiTheme="minorHAnsi"/>
          <w:color w:val="000000" w:themeColor="text1"/>
          <w:sz w:val="22"/>
        </w:rPr>
        <w:t xml:space="preserve">s treating uninsured </w:t>
      </w:r>
      <w:r w:rsidR="00897568">
        <w:rPr>
          <w:rFonts w:asciiTheme="minorHAnsi" w:hAnsiTheme="minorHAnsi"/>
          <w:color w:val="000000" w:themeColor="text1"/>
          <w:sz w:val="22"/>
        </w:rPr>
        <w:t>patients to prevent discrimination in services</w:t>
      </w:r>
      <w:r w:rsidR="00456F40">
        <w:rPr>
          <w:rFonts w:asciiTheme="minorHAnsi" w:hAnsiTheme="minorHAnsi"/>
          <w:color w:val="000000" w:themeColor="text1"/>
          <w:sz w:val="22"/>
        </w:rPr>
        <w:t xml:space="preserve"> and ensure equity</w:t>
      </w:r>
      <w:r w:rsidR="00897568">
        <w:rPr>
          <w:rFonts w:asciiTheme="minorHAnsi" w:hAnsiTheme="minorHAnsi"/>
          <w:color w:val="000000" w:themeColor="text1"/>
          <w:sz w:val="22"/>
        </w:rPr>
        <w:t>. While systems and provisions are in place</w:t>
      </w:r>
      <w:r w:rsidR="00456F40">
        <w:rPr>
          <w:rFonts w:asciiTheme="minorHAnsi" w:hAnsiTheme="minorHAnsi"/>
          <w:color w:val="000000" w:themeColor="text1"/>
          <w:sz w:val="22"/>
        </w:rPr>
        <w:t>,</w:t>
      </w:r>
      <w:r w:rsidR="00897568">
        <w:rPr>
          <w:rFonts w:asciiTheme="minorHAnsi" w:hAnsiTheme="minorHAnsi"/>
          <w:color w:val="000000" w:themeColor="text1"/>
          <w:sz w:val="22"/>
        </w:rPr>
        <w:t xml:space="preserve"> their operationalization </w:t>
      </w:r>
      <w:r w:rsidR="00F65F92">
        <w:rPr>
          <w:rFonts w:asciiTheme="minorHAnsi" w:hAnsiTheme="minorHAnsi"/>
          <w:color w:val="000000" w:themeColor="text1"/>
          <w:sz w:val="22"/>
        </w:rPr>
        <w:t xml:space="preserve">and targeting of the vulnerable </w:t>
      </w:r>
      <w:r w:rsidR="00897568">
        <w:rPr>
          <w:rFonts w:asciiTheme="minorHAnsi" w:hAnsiTheme="minorHAnsi"/>
          <w:color w:val="000000" w:themeColor="text1"/>
          <w:sz w:val="22"/>
        </w:rPr>
        <w:t xml:space="preserve">has been challenging. For example, to access SGBP benefits enrolment for the package is mandatory; but there is low public awareness about this requirement, including the eligibility and process for getting enrolled. Similarly, although as per policy patients from poor households are exempt from making co-payment, there are no clear </w:t>
      </w:r>
      <w:proofErr w:type="spellStart"/>
      <w:r w:rsidR="00897568">
        <w:rPr>
          <w:rFonts w:asciiTheme="minorHAnsi" w:hAnsiTheme="minorHAnsi"/>
          <w:color w:val="000000" w:themeColor="text1"/>
          <w:sz w:val="22"/>
        </w:rPr>
        <w:t>SoPs</w:t>
      </w:r>
      <w:proofErr w:type="spellEnd"/>
      <w:r w:rsidR="00897568">
        <w:rPr>
          <w:rFonts w:asciiTheme="minorHAnsi" w:hAnsiTheme="minorHAnsi"/>
          <w:color w:val="000000" w:themeColor="text1"/>
          <w:sz w:val="22"/>
        </w:rPr>
        <w:t xml:space="preserve"> </w:t>
      </w:r>
      <w:r w:rsidR="00456F40">
        <w:rPr>
          <w:rFonts w:asciiTheme="minorHAnsi" w:hAnsiTheme="minorHAnsi"/>
          <w:color w:val="000000" w:themeColor="text1"/>
          <w:sz w:val="22"/>
        </w:rPr>
        <w:t xml:space="preserve">for identification of </w:t>
      </w:r>
      <w:r w:rsidR="00897568">
        <w:rPr>
          <w:rFonts w:asciiTheme="minorHAnsi" w:hAnsiTheme="minorHAnsi"/>
          <w:color w:val="000000" w:themeColor="text1"/>
          <w:sz w:val="22"/>
        </w:rPr>
        <w:t>the poor</w:t>
      </w:r>
      <w:r w:rsidR="005F56FF">
        <w:rPr>
          <w:rFonts w:asciiTheme="minorHAnsi" w:hAnsiTheme="minorHAnsi"/>
          <w:color w:val="000000" w:themeColor="text1"/>
          <w:sz w:val="22"/>
        </w:rPr>
        <w:t xml:space="preserve">. Their eligibility </w:t>
      </w:r>
      <w:r w:rsidR="00F65F92">
        <w:rPr>
          <w:rFonts w:asciiTheme="minorHAnsi" w:hAnsiTheme="minorHAnsi"/>
          <w:color w:val="000000" w:themeColor="text1"/>
          <w:sz w:val="22"/>
        </w:rPr>
        <w:t xml:space="preserve">is </w:t>
      </w:r>
      <w:r w:rsidR="00456F40">
        <w:rPr>
          <w:rFonts w:asciiTheme="minorHAnsi" w:hAnsiTheme="minorHAnsi"/>
          <w:color w:val="000000" w:themeColor="text1"/>
          <w:sz w:val="22"/>
        </w:rPr>
        <w:t xml:space="preserve">subjectively </w:t>
      </w:r>
      <w:r w:rsidR="00F65F92">
        <w:rPr>
          <w:rFonts w:asciiTheme="minorHAnsi" w:hAnsiTheme="minorHAnsi"/>
          <w:color w:val="000000" w:themeColor="text1"/>
          <w:sz w:val="22"/>
        </w:rPr>
        <w:t>decided by a committee constituted at th</w:t>
      </w:r>
      <w:r w:rsidR="005F56FF">
        <w:rPr>
          <w:rFonts w:asciiTheme="minorHAnsi" w:hAnsiTheme="minorHAnsi"/>
          <w:color w:val="000000" w:themeColor="text1"/>
          <w:sz w:val="22"/>
        </w:rPr>
        <w:t>at</w:t>
      </w:r>
      <w:r w:rsidR="00F65F92">
        <w:rPr>
          <w:rFonts w:asciiTheme="minorHAnsi" w:hAnsiTheme="minorHAnsi"/>
          <w:color w:val="000000" w:themeColor="text1"/>
          <w:sz w:val="22"/>
        </w:rPr>
        <w:t xml:space="preserve"> health facility. In the absence of clarity about eligibility and benefits/ exemptions, the poor are unable to avail optimal benefits. </w:t>
      </w:r>
      <w:r w:rsidR="005F56FF">
        <w:rPr>
          <w:rFonts w:asciiTheme="minorHAnsi" w:hAnsiTheme="minorHAnsi"/>
          <w:color w:val="000000" w:themeColor="text1"/>
          <w:sz w:val="22"/>
        </w:rPr>
        <w:t>This l</w:t>
      </w:r>
      <w:r w:rsidR="00F65F92">
        <w:rPr>
          <w:rFonts w:asciiTheme="minorHAnsi" w:hAnsiTheme="minorHAnsi"/>
          <w:color w:val="000000" w:themeColor="text1"/>
          <w:sz w:val="22"/>
        </w:rPr>
        <w:t xml:space="preserve">ack of clarity and low community level stakeholder participation in the design and selection of services and medicines under the SGBP and ADP also means that the off-take of these benefits is lower than expected and exposes the vulnerable households to high </w:t>
      </w:r>
      <w:r w:rsidR="00B469F3">
        <w:rPr>
          <w:rFonts w:asciiTheme="minorHAnsi" w:hAnsiTheme="minorHAnsi"/>
          <w:color w:val="000000" w:themeColor="text1"/>
          <w:sz w:val="22"/>
        </w:rPr>
        <w:t>level</w:t>
      </w:r>
      <w:r w:rsidR="005F56FF">
        <w:rPr>
          <w:rFonts w:asciiTheme="minorHAnsi" w:hAnsiTheme="minorHAnsi"/>
          <w:color w:val="000000" w:themeColor="text1"/>
          <w:sz w:val="22"/>
        </w:rPr>
        <w:t>s</w:t>
      </w:r>
      <w:r w:rsidR="00B469F3">
        <w:rPr>
          <w:rFonts w:asciiTheme="minorHAnsi" w:hAnsiTheme="minorHAnsi"/>
          <w:color w:val="000000" w:themeColor="text1"/>
          <w:sz w:val="22"/>
        </w:rPr>
        <w:t xml:space="preserve"> of personal </w:t>
      </w:r>
      <w:r w:rsidR="005F56FF">
        <w:rPr>
          <w:rFonts w:asciiTheme="minorHAnsi" w:hAnsiTheme="minorHAnsi"/>
          <w:color w:val="000000" w:themeColor="text1"/>
          <w:sz w:val="22"/>
        </w:rPr>
        <w:t xml:space="preserve">health </w:t>
      </w:r>
      <w:r w:rsidR="00B469F3">
        <w:rPr>
          <w:rFonts w:asciiTheme="minorHAnsi" w:hAnsiTheme="minorHAnsi"/>
          <w:color w:val="000000" w:themeColor="text1"/>
          <w:sz w:val="22"/>
        </w:rPr>
        <w:t xml:space="preserve">expenditure. </w:t>
      </w:r>
      <w:r w:rsidR="005F56FF">
        <w:rPr>
          <w:rFonts w:asciiTheme="minorHAnsi" w:hAnsiTheme="minorHAnsi"/>
          <w:color w:val="000000" w:themeColor="text1"/>
          <w:sz w:val="22"/>
        </w:rPr>
        <w:t xml:space="preserve">Similarly, although </w:t>
      </w:r>
      <w:r w:rsidR="00B469F3">
        <w:rPr>
          <w:rFonts w:asciiTheme="minorHAnsi" w:hAnsiTheme="minorHAnsi"/>
          <w:color w:val="000000" w:themeColor="text1"/>
          <w:sz w:val="22"/>
        </w:rPr>
        <w:t>MHIF has a defined system to investigate complaints and a mandate to undertake periodic satisfaction surveys on a 5 percent sample of inpatients and PHC users</w:t>
      </w:r>
      <w:r w:rsidR="00B469F3">
        <w:rPr>
          <w:rStyle w:val="FootnoteReference"/>
          <w:rFonts w:asciiTheme="minorHAnsi" w:hAnsiTheme="minorHAnsi"/>
          <w:color w:val="000000" w:themeColor="text1"/>
          <w:sz w:val="22"/>
        </w:rPr>
        <w:footnoteReference w:id="10"/>
      </w:r>
      <w:r w:rsidR="00B469F3">
        <w:rPr>
          <w:rFonts w:asciiTheme="minorHAnsi" w:hAnsiTheme="minorHAnsi"/>
          <w:color w:val="000000" w:themeColor="text1"/>
          <w:sz w:val="22"/>
        </w:rPr>
        <w:t>, it is unclear how this information is used to improve quality.</w:t>
      </w:r>
    </w:p>
    <w:p w14:paraId="66A51D57" w14:textId="77777777" w:rsidR="00AB72C1" w:rsidRPr="0058332F" w:rsidRDefault="00AB72C1" w:rsidP="001626AC">
      <w:pPr>
        <w:pStyle w:val="BankNormal"/>
        <w:autoSpaceDE w:val="0"/>
        <w:autoSpaceDN w:val="0"/>
        <w:adjustRightInd w:val="0"/>
        <w:spacing w:after="0"/>
        <w:jc w:val="both"/>
        <w:rPr>
          <w:rFonts w:asciiTheme="minorHAnsi" w:hAnsiTheme="minorHAnsi"/>
          <w:color w:val="000000" w:themeColor="text1"/>
          <w:sz w:val="22"/>
          <w:highlight w:val="yellow"/>
        </w:rPr>
      </w:pPr>
    </w:p>
    <w:p w14:paraId="635AAAC2" w14:textId="77777777" w:rsidR="00FA0DD9" w:rsidRPr="00922502" w:rsidRDefault="00FA0DD9" w:rsidP="00FA0DD9">
      <w:pPr>
        <w:pStyle w:val="Normal0"/>
        <w:rPr>
          <w:b/>
          <w:bCs/>
        </w:rPr>
      </w:pPr>
      <w:bookmarkStart w:id="67" w:name="_Toc528171246"/>
      <w:bookmarkStart w:id="68" w:name="_Toc531612200"/>
      <w:bookmarkStart w:id="69" w:name="_Toc532918989"/>
      <w:bookmarkStart w:id="70" w:name="_Toc532996427"/>
      <w:bookmarkStart w:id="71" w:name="_Toc533003186"/>
      <w:bookmarkStart w:id="72" w:name="_Toc533061971"/>
      <w:bookmarkStart w:id="73" w:name="_Toc533677945"/>
      <w:bookmarkStart w:id="74" w:name="_Toc534808205"/>
      <w:bookmarkStart w:id="75" w:name="_Toc876700"/>
      <w:bookmarkStart w:id="76" w:name="_Toc1664974"/>
      <w:r w:rsidRPr="00922502">
        <w:rPr>
          <w:b/>
          <w:bCs/>
        </w:rPr>
        <w:t>VII.   Recommendations to Strengthen the E&amp;S System</w:t>
      </w:r>
      <w:bookmarkEnd w:id="67"/>
      <w:bookmarkEnd w:id="68"/>
      <w:bookmarkEnd w:id="69"/>
      <w:bookmarkEnd w:id="70"/>
      <w:bookmarkEnd w:id="71"/>
      <w:bookmarkEnd w:id="72"/>
      <w:bookmarkEnd w:id="73"/>
      <w:bookmarkEnd w:id="74"/>
      <w:bookmarkEnd w:id="75"/>
      <w:bookmarkEnd w:id="76"/>
    </w:p>
    <w:p w14:paraId="4D2EFB2D" w14:textId="40BB5EE1" w:rsidR="00972412" w:rsidRDefault="00FA0DD9"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bookmarkStart w:id="77" w:name="_Hlk129518575"/>
      <w:bookmarkStart w:id="78" w:name="_Hlk522792375"/>
      <w:r w:rsidRPr="00517A3B">
        <w:rPr>
          <w:rFonts w:asciiTheme="minorHAnsi" w:hAnsiTheme="minorHAnsi"/>
          <w:color w:val="000000" w:themeColor="text1"/>
          <w:sz w:val="22"/>
        </w:rPr>
        <w:t xml:space="preserve">The parent ESSA recommendations and </w:t>
      </w:r>
      <w:r w:rsidR="001E7823">
        <w:rPr>
          <w:rFonts w:asciiTheme="minorHAnsi" w:hAnsiTheme="minorHAnsi"/>
          <w:color w:val="000000" w:themeColor="text1"/>
          <w:sz w:val="22"/>
        </w:rPr>
        <w:t>recommended</w:t>
      </w:r>
      <w:r w:rsidR="001E7823" w:rsidRPr="00517A3B">
        <w:rPr>
          <w:rFonts w:asciiTheme="minorHAnsi" w:hAnsiTheme="minorHAnsi"/>
          <w:color w:val="000000" w:themeColor="text1"/>
          <w:sz w:val="22"/>
        </w:rPr>
        <w:t xml:space="preserve"> </w:t>
      </w:r>
      <w:r w:rsidR="00FD0660" w:rsidRPr="00517A3B">
        <w:rPr>
          <w:rFonts w:asciiTheme="minorHAnsi" w:hAnsiTheme="minorHAnsi"/>
          <w:color w:val="000000" w:themeColor="text1"/>
          <w:sz w:val="22"/>
        </w:rPr>
        <w:t>PAP</w:t>
      </w:r>
      <w:r w:rsidRPr="00517A3B">
        <w:rPr>
          <w:rFonts w:asciiTheme="minorHAnsi" w:hAnsiTheme="minorHAnsi"/>
          <w:color w:val="000000" w:themeColor="text1"/>
          <w:sz w:val="22"/>
        </w:rPr>
        <w:t xml:space="preserve"> </w:t>
      </w:r>
      <w:r w:rsidR="00C1081F" w:rsidRPr="00517A3B">
        <w:rPr>
          <w:rFonts w:asciiTheme="minorHAnsi" w:hAnsiTheme="minorHAnsi"/>
          <w:color w:val="000000" w:themeColor="text1"/>
          <w:sz w:val="22"/>
        </w:rPr>
        <w:t xml:space="preserve">remain </w:t>
      </w:r>
      <w:r w:rsidR="00A01384" w:rsidRPr="00517A3B">
        <w:rPr>
          <w:rFonts w:asciiTheme="minorHAnsi" w:hAnsiTheme="minorHAnsi"/>
          <w:color w:val="000000" w:themeColor="text1"/>
          <w:sz w:val="22"/>
        </w:rPr>
        <w:t>relevant</w:t>
      </w:r>
      <w:r w:rsidR="001D6F03" w:rsidRPr="00517A3B">
        <w:rPr>
          <w:rFonts w:asciiTheme="minorHAnsi" w:hAnsiTheme="minorHAnsi"/>
          <w:color w:val="000000" w:themeColor="text1"/>
          <w:sz w:val="22"/>
        </w:rPr>
        <w:t>,</w:t>
      </w:r>
      <w:r w:rsidR="00A01384" w:rsidRPr="00517A3B">
        <w:rPr>
          <w:rFonts w:asciiTheme="minorHAnsi" w:hAnsiTheme="minorHAnsi"/>
          <w:color w:val="000000" w:themeColor="text1"/>
          <w:sz w:val="22"/>
        </w:rPr>
        <w:t xml:space="preserve"> </w:t>
      </w:r>
      <w:bookmarkStart w:id="79" w:name="_Hlk40365965"/>
      <w:r w:rsidR="00FD0660" w:rsidRPr="00517A3B">
        <w:rPr>
          <w:rFonts w:asciiTheme="minorHAnsi" w:hAnsiTheme="minorHAnsi"/>
          <w:color w:val="000000" w:themeColor="text1"/>
          <w:sz w:val="22"/>
        </w:rPr>
        <w:t>although</w:t>
      </w:r>
      <w:r w:rsidR="001D6F03" w:rsidRPr="00517A3B">
        <w:rPr>
          <w:rFonts w:asciiTheme="minorHAnsi" w:hAnsiTheme="minorHAnsi"/>
          <w:color w:val="000000" w:themeColor="text1"/>
          <w:sz w:val="22"/>
        </w:rPr>
        <w:t>,</w:t>
      </w:r>
      <w:r w:rsidR="00FD0660" w:rsidRPr="00517A3B">
        <w:rPr>
          <w:rFonts w:asciiTheme="minorHAnsi" w:hAnsiTheme="minorHAnsi"/>
          <w:color w:val="000000" w:themeColor="text1"/>
          <w:sz w:val="22"/>
        </w:rPr>
        <w:t xml:space="preserve"> some updates are needed</w:t>
      </w:r>
      <w:r w:rsidR="004563EB">
        <w:rPr>
          <w:rFonts w:asciiTheme="minorHAnsi" w:hAnsiTheme="minorHAnsi"/>
          <w:color w:val="000000" w:themeColor="text1"/>
          <w:sz w:val="22"/>
        </w:rPr>
        <w:t>.</w:t>
      </w:r>
      <w:r w:rsidR="002F5CAD">
        <w:rPr>
          <w:rFonts w:asciiTheme="minorHAnsi" w:hAnsiTheme="minorHAnsi"/>
          <w:color w:val="000000" w:themeColor="text1"/>
          <w:sz w:val="22"/>
        </w:rPr>
        <w:t xml:space="preserve"> </w:t>
      </w:r>
      <w:r w:rsidR="002D650D">
        <w:rPr>
          <w:rFonts w:asciiTheme="minorHAnsi" w:hAnsiTheme="minorHAnsi"/>
          <w:color w:val="000000" w:themeColor="text1"/>
          <w:sz w:val="22"/>
        </w:rPr>
        <w:t>T</w:t>
      </w:r>
      <w:r w:rsidR="00632CF2">
        <w:rPr>
          <w:rFonts w:asciiTheme="minorHAnsi" w:hAnsiTheme="minorHAnsi"/>
          <w:color w:val="000000" w:themeColor="text1"/>
          <w:sz w:val="22"/>
        </w:rPr>
        <w:t xml:space="preserve">he </w:t>
      </w:r>
      <w:r w:rsidR="00E0346C">
        <w:rPr>
          <w:rFonts w:asciiTheme="minorHAnsi" w:hAnsiTheme="minorHAnsi"/>
          <w:color w:val="000000" w:themeColor="text1"/>
          <w:sz w:val="22"/>
        </w:rPr>
        <w:t xml:space="preserve">recommended </w:t>
      </w:r>
      <w:r w:rsidR="00CA356E">
        <w:rPr>
          <w:rFonts w:asciiTheme="minorHAnsi" w:hAnsiTheme="minorHAnsi"/>
          <w:color w:val="000000" w:themeColor="text1"/>
          <w:sz w:val="22"/>
        </w:rPr>
        <w:t xml:space="preserve">environmental </w:t>
      </w:r>
      <w:r w:rsidR="00632CF2">
        <w:rPr>
          <w:rFonts w:asciiTheme="minorHAnsi" w:hAnsiTheme="minorHAnsi"/>
          <w:color w:val="000000" w:themeColor="text1"/>
          <w:sz w:val="22"/>
        </w:rPr>
        <w:t>actions</w:t>
      </w:r>
      <w:r w:rsidR="000F0231">
        <w:rPr>
          <w:rFonts w:asciiTheme="minorHAnsi" w:hAnsiTheme="minorHAnsi"/>
          <w:color w:val="000000" w:themeColor="text1"/>
          <w:sz w:val="22"/>
        </w:rPr>
        <w:t xml:space="preserve"> </w:t>
      </w:r>
      <w:r w:rsidR="001E3DB5">
        <w:rPr>
          <w:rFonts w:asciiTheme="minorHAnsi" w:hAnsiTheme="minorHAnsi"/>
          <w:color w:val="000000" w:themeColor="text1"/>
          <w:sz w:val="22"/>
        </w:rPr>
        <w:t>updat</w:t>
      </w:r>
      <w:r w:rsidR="00E0346C">
        <w:rPr>
          <w:rFonts w:asciiTheme="minorHAnsi" w:hAnsiTheme="minorHAnsi"/>
          <w:color w:val="000000" w:themeColor="text1"/>
          <w:sz w:val="22"/>
        </w:rPr>
        <w:t>e</w:t>
      </w:r>
      <w:r w:rsidR="001E3DB5">
        <w:rPr>
          <w:rFonts w:asciiTheme="minorHAnsi" w:hAnsiTheme="minorHAnsi"/>
          <w:color w:val="000000" w:themeColor="text1"/>
          <w:sz w:val="22"/>
        </w:rPr>
        <w:t xml:space="preserve"> </w:t>
      </w:r>
      <w:r w:rsidR="008D54F6">
        <w:rPr>
          <w:rFonts w:asciiTheme="minorHAnsi" w:hAnsiTheme="minorHAnsi"/>
          <w:color w:val="000000" w:themeColor="text1"/>
          <w:sz w:val="22"/>
        </w:rPr>
        <w:t>to strengthen the E&amp;S systems</w:t>
      </w:r>
      <w:r w:rsidR="00567A9E">
        <w:rPr>
          <w:rFonts w:asciiTheme="minorHAnsi" w:hAnsiTheme="minorHAnsi"/>
          <w:color w:val="000000" w:themeColor="text1"/>
          <w:sz w:val="22"/>
        </w:rPr>
        <w:t xml:space="preserve"> </w:t>
      </w:r>
      <w:r w:rsidR="00DD0B3C">
        <w:rPr>
          <w:rFonts w:asciiTheme="minorHAnsi" w:hAnsiTheme="minorHAnsi"/>
          <w:color w:val="000000" w:themeColor="text1"/>
          <w:sz w:val="22"/>
        </w:rPr>
        <w:t>for the Program</w:t>
      </w:r>
      <w:r w:rsidR="00E0346C">
        <w:rPr>
          <w:rFonts w:asciiTheme="minorHAnsi" w:hAnsiTheme="minorHAnsi"/>
          <w:color w:val="000000" w:themeColor="text1"/>
          <w:sz w:val="22"/>
        </w:rPr>
        <w:t xml:space="preserve"> and its AF </w:t>
      </w:r>
      <w:r w:rsidR="00567A9E">
        <w:rPr>
          <w:rFonts w:asciiTheme="minorHAnsi" w:hAnsiTheme="minorHAnsi"/>
          <w:color w:val="000000" w:themeColor="text1"/>
          <w:sz w:val="22"/>
        </w:rPr>
        <w:t>are</w:t>
      </w:r>
      <w:r w:rsidR="008E4501">
        <w:rPr>
          <w:rFonts w:asciiTheme="minorHAnsi" w:hAnsiTheme="minorHAnsi"/>
          <w:color w:val="000000" w:themeColor="text1"/>
          <w:sz w:val="22"/>
        </w:rPr>
        <w:t>:</w:t>
      </w:r>
      <w:r w:rsidR="004563EB">
        <w:rPr>
          <w:rFonts w:asciiTheme="minorHAnsi" w:hAnsiTheme="minorHAnsi"/>
          <w:color w:val="000000" w:themeColor="text1"/>
          <w:sz w:val="22"/>
        </w:rPr>
        <w:t xml:space="preserve"> </w:t>
      </w:r>
      <w:bookmarkEnd w:id="77"/>
      <w:bookmarkEnd w:id="79"/>
    </w:p>
    <w:p w14:paraId="696CF5EB" w14:textId="77777777" w:rsidR="00E0346C" w:rsidRDefault="00E0346C" w:rsidP="001F3AF4">
      <w:pPr>
        <w:pStyle w:val="BankNormal"/>
        <w:autoSpaceDE w:val="0"/>
        <w:autoSpaceDN w:val="0"/>
        <w:adjustRightInd w:val="0"/>
        <w:spacing w:after="0"/>
        <w:ind w:left="1440"/>
        <w:jc w:val="both"/>
        <w:rPr>
          <w:rFonts w:asciiTheme="minorHAnsi" w:hAnsiTheme="minorHAnsi"/>
          <w:color w:val="000000" w:themeColor="text1"/>
          <w:sz w:val="22"/>
        </w:rPr>
      </w:pPr>
    </w:p>
    <w:p w14:paraId="2C6242F4" w14:textId="77777777" w:rsidR="00E0346C" w:rsidRDefault="00E0346C" w:rsidP="00167D58">
      <w:pPr>
        <w:pStyle w:val="BankNormal"/>
        <w:numPr>
          <w:ilvl w:val="1"/>
          <w:numId w:val="8"/>
        </w:numPr>
        <w:autoSpaceDE w:val="0"/>
        <w:autoSpaceDN w:val="0"/>
        <w:adjustRightInd w:val="0"/>
        <w:spacing w:after="0"/>
        <w:jc w:val="both"/>
        <w:rPr>
          <w:rFonts w:asciiTheme="minorHAnsi" w:hAnsiTheme="minorHAnsi"/>
          <w:color w:val="000000" w:themeColor="text1"/>
          <w:sz w:val="22"/>
        </w:rPr>
      </w:pPr>
      <w:r w:rsidRPr="00E0346C">
        <w:rPr>
          <w:rFonts w:asciiTheme="minorHAnsi" w:hAnsiTheme="minorHAnsi"/>
          <w:color w:val="000000" w:themeColor="text1"/>
          <w:sz w:val="22"/>
        </w:rPr>
        <w:t>Develop an electronic module for collecting medical waste information; At least 50 percent of health organizations (excluding FAP) upload information thereon.</w:t>
      </w:r>
    </w:p>
    <w:p w14:paraId="6782B1AB" w14:textId="77777777" w:rsidR="00E0346C" w:rsidRDefault="00E0346C" w:rsidP="001F3AF4">
      <w:pPr>
        <w:pStyle w:val="BankNormal"/>
        <w:autoSpaceDE w:val="0"/>
        <w:autoSpaceDN w:val="0"/>
        <w:adjustRightInd w:val="0"/>
        <w:spacing w:after="0"/>
        <w:ind w:left="1440"/>
        <w:jc w:val="both"/>
        <w:rPr>
          <w:rFonts w:asciiTheme="minorHAnsi" w:hAnsiTheme="minorHAnsi"/>
          <w:color w:val="000000" w:themeColor="text1"/>
          <w:sz w:val="22"/>
        </w:rPr>
      </w:pPr>
    </w:p>
    <w:p w14:paraId="6633E1C3" w14:textId="3B91E81F" w:rsidR="001F6584" w:rsidRPr="00E0346C" w:rsidRDefault="00E0346C">
      <w:pPr>
        <w:pStyle w:val="BankNormal"/>
        <w:numPr>
          <w:ilvl w:val="1"/>
          <w:numId w:val="8"/>
        </w:numPr>
        <w:autoSpaceDE w:val="0"/>
        <w:autoSpaceDN w:val="0"/>
        <w:adjustRightInd w:val="0"/>
        <w:spacing w:after="0"/>
        <w:jc w:val="both"/>
        <w:rPr>
          <w:rFonts w:asciiTheme="minorHAnsi" w:hAnsiTheme="minorHAnsi"/>
          <w:color w:val="000000" w:themeColor="text1"/>
          <w:sz w:val="22"/>
        </w:rPr>
      </w:pPr>
      <w:r w:rsidRPr="00E0346C">
        <w:rPr>
          <w:rFonts w:asciiTheme="minorHAnsi" w:hAnsiTheme="minorHAnsi"/>
          <w:color w:val="000000" w:themeColor="text1"/>
          <w:sz w:val="22"/>
        </w:rPr>
        <w:t>Develop e-module on medical waste management targeted to physicians, nurses, and other healthcare staff. The e-module should include a certification on attending and passing the module requirement.</w:t>
      </w:r>
      <w:r w:rsidR="00321F85" w:rsidRPr="001F3AF4">
        <w:rPr>
          <w:rFonts w:asciiTheme="minorHAnsi" w:hAnsiTheme="minorHAnsi"/>
          <w:color w:val="000000" w:themeColor="text1"/>
          <w:sz w:val="22"/>
        </w:rPr>
        <w:t xml:space="preserve"> </w:t>
      </w:r>
      <w:r w:rsidR="001E7823" w:rsidRPr="00E0346C">
        <w:rPr>
          <w:rFonts w:asciiTheme="minorHAnsi" w:hAnsiTheme="minorHAnsi"/>
          <w:color w:val="000000" w:themeColor="text1"/>
          <w:sz w:val="22"/>
        </w:rPr>
        <w:t xml:space="preserve"> </w:t>
      </w:r>
    </w:p>
    <w:p w14:paraId="6F68E841" w14:textId="77777777" w:rsidR="001F6584" w:rsidRPr="00E0346C" w:rsidRDefault="001F6584" w:rsidP="009F66B4">
      <w:pPr>
        <w:pStyle w:val="ListParagraph"/>
        <w:rPr>
          <w:rFonts w:asciiTheme="minorHAnsi" w:hAnsiTheme="minorHAnsi"/>
          <w:color w:val="000000" w:themeColor="text1"/>
          <w:sz w:val="22"/>
        </w:rPr>
      </w:pPr>
    </w:p>
    <w:p w14:paraId="47A8F64B" w14:textId="5C2E043F" w:rsidR="00E0346C" w:rsidRPr="00E0346C" w:rsidRDefault="00E0346C" w:rsidP="00E0346C">
      <w:pPr>
        <w:pStyle w:val="BankNormal"/>
        <w:numPr>
          <w:ilvl w:val="1"/>
          <w:numId w:val="8"/>
        </w:numPr>
        <w:autoSpaceDE w:val="0"/>
        <w:autoSpaceDN w:val="0"/>
        <w:adjustRightInd w:val="0"/>
        <w:spacing w:after="0"/>
        <w:rPr>
          <w:rFonts w:asciiTheme="minorHAnsi" w:hAnsiTheme="minorHAnsi"/>
          <w:color w:val="000000" w:themeColor="text1"/>
          <w:sz w:val="22"/>
        </w:rPr>
      </w:pPr>
      <w:r w:rsidRPr="00E0346C">
        <w:rPr>
          <w:rFonts w:asciiTheme="minorHAnsi" w:hAnsiTheme="minorHAnsi"/>
          <w:color w:val="000000" w:themeColor="text1"/>
          <w:sz w:val="22"/>
        </w:rPr>
        <w:t>Procure and install equipment for medical waste management and report on the medical waste managed semi-annually.</w:t>
      </w:r>
    </w:p>
    <w:p w14:paraId="021B2AA1" w14:textId="77777777" w:rsidR="001F6584" w:rsidRDefault="001F6584" w:rsidP="009F66B4">
      <w:pPr>
        <w:pStyle w:val="ListParagraph"/>
        <w:rPr>
          <w:rFonts w:asciiTheme="minorHAnsi" w:hAnsiTheme="minorHAnsi"/>
          <w:color w:val="000000" w:themeColor="text1"/>
          <w:sz w:val="22"/>
        </w:rPr>
      </w:pPr>
    </w:p>
    <w:p w14:paraId="1BA8F942" w14:textId="5A5721F4" w:rsidR="00517A3B" w:rsidRPr="00166E2C" w:rsidRDefault="00FA0DD9"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F470A5">
        <w:rPr>
          <w:rFonts w:asciiTheme="minorHAnsi" w:hAnsiTheme="minorHAnsi"/>
          <w:color w:val="000000" w:themeColor="text1"/>
          <w:sz w:val="22"/>
        </w:rPr>
        <w:lastRenderedPageBreak/>
        <w:t xml:space="preserve">The institutional organization put in place to implement the original ESSA recommendations and those related to the AF is going to be maintained. The E&amp;S focal point designated at the </w:t>
      </w:r>
      <w:r w:rsidR="00153CCB">
        <w:rPr>
          <w:rFonts w:asciiTheme="minorHAnsi" w:hAnsiTheme="minorHAnsi"/>
          <w:color w:val="000000" w:themeColor="text1"/>
          <w:sz w:val="22"/>
        </w:rPr>
        <w:t>MOH</w:t>
      </w:r>
      <w:r w:rsidRPr="00F470A5">
        <w:rPr>
          <w:rFonts w:asciiTheme="minorHAnsi" w:hAnsiTheme="minorHAnsi"/>
          <w:color w:val="000000" w:themeColor="text1"/>
          <w:sz w:val="22"/>
        </w:rPr>
        <w:t xml:space="preserve"> under the parent program </w:t>
      </w:r>
      <w:r w:rsidR="00B469F3">
        <w:rPr>
          <w:rFonts w:asciiTheme="minorHAnsi" w:hAnsiTheme="minorHAnsi"/>
          <w:color w:val="000000" w:themeColor="text1"/>
          <w:sz w:val="22"/>
        </w:rPr>
        <w:t xml:space="preserve">will </w:t>
      </w:r>
      <w:r w:rsidRPr="00F470A5">
        <w:rPr>
          <w:rFonts w:asciiTheme="minorHAnsi" w:hAnsiTheme="minorHAnsi"/>
          <w:color w:val="000000" w:themeColor="text1"/>
          <w:sz w:val="22"/>
        </w:rPr>
        <w:t>continue to monitor the implementation of ESSA recommendations and proposed procedures and report periodically to the project implementing unit.</w:t>
      </w:r>
      <w:r w:rsidRPr="005955D8">
        <w:rPr>
          <w:rFonts w:asciiTheme="minorHAnsi" w:hAnsiTheme="minorHAnsi"/>
          <w:color w:val="000000" w:themeColor="text1"/>
          <w:sz w:val="22"/>
        </w:rPr>
        <w:t xml:space="preserve"> </w:t>
      </w:r>
    </w:p>
    <w:p w14:paraId="65465248" w14:textId="5E239AE7" w:rsidR="005F56FF" w:rsidRDefault="00E0346C" w:rsidP="001F3AF4">
      <w:pPr>
        <w:pStyle w:val="BankNormal"/>
        <w:tabs>
          <w:tab w:val="left" w:pos="2892"/>
        </w:tabs>
        <w:autoSpaceDE w:val="0"/>
        <w:autoSpaceDN w:val="0"/>
        <w:adjustRightInd w:val="0"/>
        <w:spacing w:after="0"/>
        <w:jc w:val="both"/>
        <w:rPr>
          <w:rFonts w:asciiTheme="minorHAnsi" w:hAnsiTheme="minorHAnsi"/>
          <w:color w:val="000000" w:themeColor="text1"/>
          <w:sz w:val="22"/>
        </w:rPr>
      </w:pPr>
      <w:r>
        <w:rPr>
          <w:rFonts w:asciiTheme="minorHAnsi" w:hAnsiTheme="minorHAnsi"/>
          <w:color w:val="000000" w:themeColor="text1"/>
          <w:sz w:val="22"/>
        </w:rPr>
        <w:tab/>
      </w:r>
    </w:p>
    <w:p w14:paraId="042EF250" w14:textId="60E20B88" w:rsidR="00FA0DD9" w:rsidRDefault="00FA0DD9"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717707">
        <w:rPr>
          <w:rFonts w:asciiTheme="minorHAnsi" w:hAnsiTheme="minorHAnsi"/>
          <w:color w:val="000000" w:themeColor="text1"/>
          <w:sz w:val="22"/>
        </w:rPr>
        <w:t xml:space="preserve">The </w:t>
      </w:r>
      <w:r w:rsidR="00F110DE">
        <w:rPr>
          <w:rFonts w:asciiTheme="minorHAnsi" w:hAnsiTheme="minorHAnsi"/>
          <w:color w:val="000000" w:themeColor="text1"/>
          <w:sz w:val="22"/>
        </w:rPr>
        <w:t xml:space="preserve">current </w:t>
      </w:r>
      <w:r w:rsidRPr="00717707">
        <w:rPr>
          <w:rFonts w:asciiTheme="minorHAnsi" w:hAnsiTheme="minorHAnsi"/>
          <w:color w:val="000000" w:themeColor="text1"/>
          <w:sz w:val="22"/>
        </w:rPr>
        <w:t>grievance redress mechanisms (GRM)</w:t>
      </w:r>
      <w:bookmarkEnd w:id="78"/>
      <w:r w:rsidR="00F110DE">
        <w:rPr>
          <w:rFonts w:asciiTheme="minorHAnsi" w:hAnsiTheme="minorHAnsi"/>
          <w:color w:val="000000" w:themeColor="text1"/>
          <w:sz w:val="22"/>
        </w:rPr>
        <w:t xml:space="preserve"> is aimed at higher health institutions and there is absence of </w:t>
      </w:r>
      <w:r w:rsidR="005F56FF">
        <w:rPr>
          <w:rFonts w:asciiTheme="minorHAnsi" w:hAnsiTheme="minorHAnsi"/>
          <w:color w:val="000000" w:themeColor="text1"/>
          <w:sz w:val="22"/>
        </w:rPr>
        <w:t xml:space="preserve">a </w:t>
      </w:r>
      <w:r w:rsidR="00F110DE">
        <w:rPr>
          <w:rFonts w:asciiTheme="minorHAnsi" w:hAnsiTheme="minorHAnsi"/>
          <w:color w:val="000000" w:themeColor="text1"/>
          <w:sz w:val="22"/>
        </w:rPr>
        <w:t xml:space="preserve">formal and systematic mechanism for accountable and timebound </w:t>
      </w:r>
      <w:r w:rsidR="005F56FF">
        <w:rPr>
          <w:rFonts w:asciiTheme="minorHAnsi" w:hAnsiTheme="minorHAnsi"/>
          <w:color w:val="000000" w:themeColor="text1"/>
          <w:sz w:val="22"/>
        </w:rPr>
        <w:t xml:space="preserve">grievance </w:t>
      </w:r>
      <w:r w:rsidR="00F110DE">
        <w:rPr>
          <w:rFonts w:asciiTheme="minorHAnsi" w:hAnsiTheme="minorHAnsi"/>
          <w:color w:val="000000" w:themeColor="text1"/>
          <w:sz w:val="22"/>
        </w:rPr>
        <w:t>redressal at the PHC level</w:t>
      </w:r>
      <w:r w:rsidR="00517A3B" w:rsidRPr="00717707">
        <w:rPr>
          <w:rFonts w:asciiTheme="minorHAnsi" w:hAnsiTheme="minorHAnsi"/>
          <w:color w:val="000000" w:themeColor="text1"/>
          <w:sz w:val="22"/>
        </w:rPr>
        <w:t>.</w:t>
      </w:r>
      <w:r w:rsidR="00F110DE">
        <w:rPr>
          <w:rFonts w:asciiTheme="minorHAnsi" w:hAnsiTheme="minorHAnsi"/>
          <w:color w:val="000000" w:themeColor="text1"/>
          <w:sz w:val="22"/>
        </w:rPr>
        <w:t xml:space="preserve"> A dedicated and systematic GRM </w:t>
      </w:r>
      <w:r w:rsidR="005F56FF">
        <w:rPr>
          <w:rFonts w:asciiTheme="minorHAnsi" w:hAnsiTheme="minorHAnsi"/>
          <w:color w:val="000000" w:themeColor="text1"/>
          <w:sz w:val="22"/>
        </w:rPr>
        <w:t>that covers</w:t>
      </w:r>
      <w:r w:rsidR="00F110DE">
        <w:rPr>
          <w:rFonts w:asciiTheme="minorHAnsi" w:hAnsiTheme="minorHAnsi"/>
          <w:color w:val="000000" w:themeColor="text1"/>
          <w:sz w:val="22"/>
        </w:rPr>
        <w:t xml:space="preserve"> </w:t>
      </w:r>
      <w:r w:rsidR="008A4BBA">
        <w:rPr>
          <w:rFonts w:asciiTheme="minorHAnsi" w:hAnsiTheme="minorHAnsi"/>
          <w:color w:val="000000" w:themeColor="text1"/>
          <w:sz w:val="22"/>
        </w:rPr>
        <w:t xml:space="preserve">institutions </w:t>
      </w:r>
      <w:r w:rsidR="00F110DE">
        <w:rPr>
          <w:rFonts w:asciiTheme="minorHAnsi" w:hAnsiTheme="minorHAnsi"/>
          <w:color w:val="000000" w:themeColor="text1"/>
          <w:sz w:val="22"/>
        </w:rPr>
        <w:t xml:space="preserve">offering PHC is important, considering that a large proportion of patients access basic health </w:t>
      </w:r>
      <w:r w:rsidR="008A4BBA">
        <w:rPr>
          <w:rFonts w:asciiTheme="minorHAnsi" w:hAnsiTheme="minorHAnsi"/>
          <w:color w:val="000000" w:themeColor="text1"/>
          <w:sz w:val="22"/>
        </w:rPr>
        <w:t xml:space="preserve">services </w:t>
      </w:r>
      <w:r w:rsidR="00F110DE">
        <w:rPr>
          <w:rFonts w:asciiTheme="minorHAnsi" w:hAnsiTheme="minorHAnsi"/>
          <w:color w:val="000000" w:themeColor="text1"/>
          <w:sz w:val="22"/>
        </w:rPr>
        <w:t xml:space="preserve">at these facilities. </w:t>
      </w:r>
      <w:r w:rsidR="008A4BBA">
        <w:rPr>
          <w:rFonts w:asciiTheme="minorHAnsi" w:hAnsiTheme="minorHAnsi"/>
          <w:color w:val="000000" w:themeColor="text1"/>
          <w:sz w:val="22"/>
        </w:rPr>
        <w:t>Th</w:t>
      </w:r>
      <w:r w:rsidR="00CD1702">
        <w:rPr>
          <w:rFonts w:asciiTheme="minorHAnsi" w:hAnsiTheme="minorHAnsi"/>
          <w:color w:val="000000" w:themeColor="text1"/>
          <w:sz w:val="22"/>
        </w:rPr>
        <w:t>is</w:t>
      </w:r>
      <w:r w:rsidR="008A4BBA">
        <w:rPr>
          <w:rFonts w:asciiTheme="minorHAnsi" w:hAnsiTheme="minorHAnsi"/>
          <w:color w:val="000000" w:themeColor="text1"/>
          <w:sz w:val="22"/>
        </w:rPr>
        <w:t xml:space="preserve"> </w:t>
      </w:r>
      <w:r w:rsidR="005F56FF">
        <w:rPr>
          <w:rFonts w:asciiTheme="minorHAnsi" w:hAnsiTheme="minorHAnsi"/>
          <w:color w:val="000000" w:themeColor="text1"/>
          <w:sz w:val="22"/>
        </w:rPr>
        <w:t xml:space="preserve">PHC level </w:t>
      </w:r>
      <w:r w:rsidR="008A4BBA">
        <w:rPr>
          <w:rFonts w:asciiTheme="minorHAnsi" w:hAnsiTheme="minorHAnsi"/>
          <w:color w:val="000000" w:themeColor="text1"/>
          <w:sz w:val="22"/>
        </w:rPr>
        <w:t xml:space="preserve">GRM </w:t>
      </w:r>
      <w:r w:rsidR="005F56FF">
        <w:rPr>
          <w:rFonts w:asciiTheme="minorHAnsi" w:hAnsiTheme="minorHAnsi"/>
          <w:color w:val="000000" w:themeColor="text1"/>
          <w:sz w:val="22"/>
        </w:rPr>
        <w:t>will need</w:t>
      </w:r>
      <w:r w:rsidR="008A4BBA">
        <w:rPr>
          <w:rFonts w:asciiTheme="minorHAnsi" w:hAnsiTheme="minorHAnsi"/>
          <w:color w:val="000000" w:themeColor="text1"/>
          <w:sz w:val="22"/>
        </w:rPr>
        <w:t xml:space="preserve"> to be simple and accessible</w:t>
      </w:r>
      <w:r w:rsidR="005F56FF">
        <w:rPr>
          <w:rFonts w:asciiTheme="minorHAnsi" w:hAnsiTheme="minorHAnsi"/>
          <w:color w:val="000000" w:themeColor="text1"/>
          <w:sz w:val="22"/>
        </w:rPr>
        <w:t>,</w:t>
      </w:r>
      <w:r w:rsidR="008A4BBA">
        <w:rPr>
          <w:rFonts w:asciiTheme="minorHAnsi" w:hAnsiTheme="minorHAnsi"/>
          <w:color w:val="000000" w:themeColor="text1"/>
          <w:sz w:val="22"/>
        </w:rPr>
        <w:t xml:space="preserve"> and parallel efforts will be required to ensure public awareness about </w:t>
      </w:r>
      <w:r w:rsidR="005F56FF">
        <w:rPr>
          <w:rFonts w:asciiTheme="minorHAnsi" w:hAnsiTheme="minorHAnsi"/>
          <w:color w:val="000000" w:themeColor="text1"/>
          <w:sz w:val="22"/>
        </w:rPr>
        <w:t xml:space="preserve">a) </w:t>
      </w:r>
      <w:r w:rsidR="008A4BBA">
        <w:rPr>
          <w:rFonts w:asciiTheme="minorHAnsi" w:hAnsiTheme="minorHAnsi"/>
          <w:color w:val="000000" w:themeColor="text1"/>
          <w:sz w:val="22"/>
        </w:rPr>
        <w:t xml:space="preserve">its availability and </w:t>
      </w:r>
      <w:r w:rsidR="005F56FF">
        <w:rPr>
          <w:rFonts w:asciiTheme="minorHAnsi" w:hAnsiTheme="minorHAnsi"/>
          <w:color w:val="000000" w:themeColor="text1"/>
          <w:sz w:val="22"/>
        </w:rPr>
        <w:t xml:space="preserve">benefits, </w:t>
      </w:r>
      <w:r w:rsidR="008A4BBA">
        <w:rPr>
          <w:rFonts w:asciiTheme="minorHAnsi" w:hAnsiTheme="minorHAnsi"/>
          <w:color w:val="000000" w:themeColor="text1"/>
          <w:sz w:val="22"/>
        </w:rPr>
        <w:t xml:space="preserve">and </w:t>
      </w:r>
      <w:r w:rsidR="005F56FF">
        <w:rPr>
          <w:rFonts w:asciiTheme="minorHAnsi" w:hAnsiTheme="minorHAnsi"/>
          <w:color w:val="000000" w:themeColor="text1"/>
          <w:sz w:val="22"/>
        </w:rPr>
        <w:t xml:space="preserve">b) </w:t>
      </w:r>
      <w:r w:rsidR="008A4BBA">
        <w:rPr>
          <w:rFonts w:asciiTheme="minorHAnsi" w:hAnsiTheme="minorHAnsi"/>
          <w:color w:val="000000" w:themeColor="text1"/>
          <w:sz w:val="22"/>
        </w:rPr>
        <w:t xml:space="preserve">the modes by which stakeholders can access it. The GRM will need to have multiple offline and online modes of access so that it can be used by both urban as well as rural citizens. Periodic analysis of the number and nature of complaints will need to be undertaken </w:t>
      </w:r>
      <w:r w:rsidR="006807E5">
        <w:rPr>
          <w:rFonts w:asciiTheme="minorHAnsi" w:hAnsiTheme="minorHAnsi"/>
          <w:color w:val="000000" w:themeColor="text1"/>
          <w:sz w:val="22"/>
        </w:rPr>
        <w:t xml:space="preserve">and </w:t>
      </w:r>
      <w:r w:rsidR="00D90897">
        <w:rPr>
          <w:rFonts w:asciiTheme="minorHAnsi" w:hAnsiTheme="minorHAnsi"/>
          <w:color w:val="000000" w:themeColor="text1"/>
          <w:sz w:val="22"/>
        </w:rPr>
        <w:t>publicly</w:t>
      </w:r>
      <w:r w:rsidR="006807E5">
        <w:rPr>
          <w:rFonts w:asciiTheme="minorHAnsi" w:hAnsiTheme="minorHAnsi"/>
          <w:color w:val="000000" w:themeColor="text1"/>
          <w:sz w:val="22"/>
        </w:rPr>
        <w:t xml:space="preserve"> disclosed </w:t>
      </w:r>
      <w:r w:rsidR="008A4BBA">
        <w:rPr>
          <w:rFonts w:asciiTheme="minorHAnsi" w:hAnsiTheme="minorHAnsi"/>
          <w:color w:val="000000" w:themeColor="text1"/>
          <w:sz w:val="22"/>
        </w:rPr>
        <w:t>by MoH</w:t>
      </w:r>
      <w:r w:rsidR="005F56FF">
        <w:rPr>
          <w:rFonts w:asciiTheme="minorHAnsi" w:hAnsiTheme="minorHAnsi"/>
          <w:color w:val="000000" w:themeColor="text1"/>
          <w:sz w:val="22"/>
        </w:rPr>
        <w:t>.</w:t>
      </w:r>
      <w:r w:rsidR="008A4BBA">
        <w:rPr>
          <w:rFonts w:asciiTheme="minorHAnsi" w:hAnsiTheme="minorHAnsi"/>
          <w:color w:val="000000" w:themeColor="text1"/>
          <w:sz w:val="22"/>
        </w:rPr>
        <w:t xml:space="preserve"> </w:t>
      </w:r>
      <w:r w:rsidR="005F56FF">
        <w:rPr>
          <w:rFonts w:asciiTheme="minorHAnsi" w:hAnsiTheme="minorHAnsi"/>
          <w:color w:val="000000" w:themeColor="text1"/>
          <w:sz w:val="22"/>
        </w:rPr>
        <w:t xml:space="preserve">It will need to be </w:t>
      </w:r>
      <w:r w:rsidR="006807E5">
        <w:rPr>
          <w:rFonts w:asciiTheme="minorHAnsi" w:hAnsiTheme="minorHAnsi"/>
          <w:color w:val="000000" w:themeColor="text1"/>
          <w:sz w:val="22"/>
        </w:rPr>
        <w:t xml:space="preserve">used for course- correction, strengthening the quality of services and ensuring better targeting. MoH will also need to share this periodic analysis as part of its regular progress reporting </w:t>
      </w:r>
      <w:r w:rsidR="005F56FF">
        <w:rPr>
          <w:rFonts w:asciiTheme="minorHAnsi" w:hAnsiTheme="minorHAnsi"/>
          <w:color w:val="000000" w:themeColor="text1"/>
          <w:sz w:val="22"/>
        </w:rPr>
        <w:t xml:space="preserve">with </w:t>
      </w:r>
      <w:r w:rsidR="006807E5">
        <w:rPr>
          <w:rFonts w:asciiTheme="minorHAnsi" w:hAnsiTheme="minorHAnsi"/>
          <w:color w:val="000000" w:themeColor="text1"/>
          <w:sz w:val="22"/>
        </w:rPr>
        <w:t xml:space="preserve">the World Bank. </w:t>
      </w:r>
    </w:p>
    <w:p w14:paraId="67B3CEE7" w14:textId="77777777" w:rsidR="005F56FF" w:rsidRPr="00717707" w:rsidRDefault="005F56FF" w:rsidP="001F3AF4">
      <w:pPr>
        <w:pStyle w:val="BankNormal"/>
        <w:autoSpaceDE w:val="0"/>
        <w:autoSpaceDN w:val="0"/>
        <w:adjustRightInd w:val="0"/>
        <w:spacing w:after="0"/>
        <w:jc w:val="both"/>
        <w:rPr>
          <w:rFonts w:asciiTheme="minorHAnsi" w:hAnsiTheme="minorHAnsi"/>
          <w:color w:val="000000" w:themeColor="text1"/>
          <w:sz w:val="22"/>
        </w:rPr>
      </w:pPr>
    </w:p>
    <w:p w14:paraId="5460D176" w14:textId="77777777" w:rsidR="006807E5" w:rsidRPr="005955D8" w:rsidRDefault="006807E5"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sidRPr="005955D8">
        <w:rPr>
          <w:rFonts w:asciiTheme="minorHAnsi" w:hAnsiTheme="minorHAnsi"/>
          <w:color w:val="000000" w:themeColor="text1"/>
          <w:sz w:val="22"/>
        </w:rPr>
        <w:t>Some additional social recommendations for strengthening the E&amp;S systems for the operation include the following:</w:t>
      </w:r>
    </w:p>
    <w:p w14:paraId="4F569525" w14:textId="5AD329DC" w:rsidR="006807E5" w:rsidRDefault="00C30C83" w:rsidP="001F3AF4">
      <w:pPr>
        <w:pStyle w:val="BankNormal"/>
        <w:numPr>
          <w:ilvl w:val="1"/>
          <w:numId w:val="8"/>
        </w:numPr>
        <w:autoSpaceDE w:val="0"/>
        <w:autoSpaceDN w:val="0"/>
        <w:adjustRightInd w:val="0"/>
        <w:spacing w:after="0"/>
        <w:ind w:left="720"/>
        <w:jc w:val="both"/>
        <w:rPr>
          <w:rFonts w:asciiTheme="minorHAnsi" w:hAnsiTheme="minorHAnsi"/>
          <w:color w:val="000000" w:themeColor="text1"/>
          <w:sz w:val="22"/>
          <w:szCs w:val="22"/>
        </w:rPr>
      </w:pPr>
      <w:r w:rsidRPr="001F3AF4">
        <w:rPr>
          <w:rFonts w:asciiTheme="minorHAnsi" w:hAnsiTheme="minorHAnsi"/>
          <w:b/>
          <w:color w:val="000000" w:themeColor="text1"/>
          <w:sz w:val="22"/>
          <w:szCs w:val="22"/>
        </w:rPr>
        <w:t>Consultative process to finalize Benefit Packages-</w:t>
      </w:r>
      <w:r>
        <w:rPr>
          <w:rFonts w:asciiTheme="minorHAnsi" w:hAnsiTheme="minorHAnsi"/>
          <w:color w:val="000000" w:themeColor="text1"/>
          <w:sz w:val="22"/>
          <w:szCs w:val="22"/>
        </w:rPr>
        <w:t xml:space="preserve"> </w:t>
      </w:r>
      <w:r w:rsidR="006807E5" w:rsidRPr="006807E5">
        <w:rPr>
          <w:rFonts w:asciiTheme="minorHAnsi" w:hAnsiTheme="minorHAnsi"/>
          <w:color w:val="000000" w:themeColor="text1"/>
          <w:sz w:val="22"/>
          <w:szCs w:val="22"/>
        </w:rPr>
        <w:t xml:space="preserve">In order to ensure that the package of drugs and benefits included in the SGBP and ADP are </w:t>
      </w:r>
      <w:r w:rsidR="006807E5">
        <w:rPr>
          <w:rFonts w:asciiTheme="minorHAnsi" w:hAnsiTheme="minorHAnsi"/>
          <w:color w:val="000000" w:themeColor="text1"/>
          <w:sz w:val="22"/>
          <w:szCs w:val="22"/>
        </w:rPr>
        <w:t>inclusive and relevant for patients belonging to the vulnerable groups, patient associations, patients with priority conditions and pregnant women, uninsured patients and members of vulnerable households should be consulted before finaliz</w:t>
      </w:r>
      <w:r w:rsidR="005F56FF">
        <w:rPr>
          <w:rFonts w:asciiTheme="minorHAnsi" w:hAnsiTheme="minorHAnsi"/>
          <w:color w:val="000000" w:themeColor="text1"/>
          <w:sz w:val="22"/>
          <w:szCs w:val="22"/>
        </w:rPr>
        <w:t>ing</w:t>
      </w:r>
      <w:r w:rsidR="006807E5">
        <w:rPr>
          <w:rFonts w:asciiTheme="minorHAnsi" w:hAnsiTheme="minorHAnsi"/>
          <w:color w:val="000000" w:themeColor="text1"/>
          <w:sz w:val="22"/>
          <w:szCs w:val="22"/>
        </w:rPr>
        <w:t xml:space="preserve"> the SGBP and ADP packages.</w:t>
      </w:r>
      <w:r w:rsidR="00475846">
        <w:rPr>
          <w:rFonts w:asciiTheme="minorHAnsi" w:hAnsiTheme="minorHAnsi"/>
          <w:color w:val="000000" w:themeColor="text1"/>
          <w:sz w:val="22"/>
          <w:szCs w:val="22"/>
        </w:rPr>
        <w:t xml:space="preserve"> Past experience of packages not being backed with adequate resource deployment or provisioning of medicines and services at the health facilities could be avoided by ensuring that enough resources and medicines/ tests that are included in the package</w:t>
      </w:r>
      <w:r w:rsidR="009036A1">
        <w:rPr>
          <w:rFonts w:asciiTheme="minorHAnsi" w:hAnsiTheme="minorHAnsi"/>
          <w:color w:val="000000" w:themeColor="text1"/>
          <w:sz w:val="22"/>
          <w:szCs w:val="22"/>
        </w:rPr>
        <w:t xml:space="preserve"> are available at PHC institutions in all </w:t>
      </w:r>
      <w:r w:rsidR="005F56FF">
        <w:rPr>
          <w:rFonts w:asciiTheme="minorHAnsi" w:hAnsiTheme="minorHAnsi"/>
          <w:color w:val="000000" w:themeColor="text1"/>
          <w:sz w:val="22"/>
          <w:szCs w:val="22"/>
        </w:rPr>
        <w:t xml:space="preserve">urban as well as </w:t>
      </w:r>
      <w:r w:rsidR="009036A1">
        <w:rPr>
          <w:rFonts w:asciiTheme="minorHAnsi" w:hAnsiTheme="minorHAnsi"/>
          <w:color w:val="000000" w:themeColor="text1"/>
          <w:sz w:val="22"/>
          <w:szCs w:val="22"/>
        </w:rPr>
        <w:t>rural locations.</w:t>
      </w:r>
    </w:p>
    <w:p w14:paraId="5B6D98BC" w14:textId="71F9C272" w:rsidR="006807E5" w:rsidRDefault="00C30C83" w:rsidP="001F3AF4">
      <w:pPr>
        <w:pStyle w:val="BankNormal"/>
        <w:numPr>
          <w:ilvl w:val="1"/>
          <w:numId w:val="8"/>
        </w:numPr>
        <w:autoSpaceDE w:val="0"/>
        <w:autoSpaceDN w:val="0"/>
        <w:adjustRightInd w:val="0"/>
        <w:spacing w:after="0"/>
        <w:ind w:left="720"/>
        <w:jc w:val="both"/>
        <w:rPr>
          <w:rFonts w:asciiTheme="minorHAnsi" w:hAnsiTheme="minorHAnsi"/>
          <w:color w:val="000000" w:themeColor="text1"/>
          <w:sz w:val="22"/>
          <w:szCs w:val="22"/>
        </w:rPr>
      </w:pPr>
      <w:r w:rsidRPr="001F3AF4">
        <w:rPr>
          <w:rFonts w:asciiTheme="minorHAnsi" w:hAnsiTheme="minorHAnsi"/>
          <w:b/>
          <w:color w:val="000000" w:themeColor="text1"/>
          <w:sz w:val="22"/>
          <w:szCs w:val="22"/>
        </w:rPr>
        <w:t>Clarity on Eligibility and Entitlements-</w:t>
      </w:r>
      <w:r>
        <w:rPr>
          <w:rFonts w:asciiTheme="minorHAnsi" w:hAnsiTheme="minorHAnsi"/>
          <w:color w:val="000000" w:themeColor="text1"/>
          <w:sz w:val="22"/>
          <w:szCs w:val="22"/>
        </w:rPr>
        <w:t xml:space="preserve"> </w:t>
      </w:r>
      <w:r w:rsidR="006807E5">
        <w:rPr>
          <w:rFonts w:asciiTheme="minorHAnsi" w:hAnsiTheme="minorHAnsi"/>
          <w:color w:val="000000" w:themeColor="text1"/>
          <w:sz w:val="22"/>
          <w:szCs w:val="22"/>
        </w:rPr>
        <w:t xml:space="preserve">Standard protocols need to be developed to ensure that there is clarity about who among the poor are eligible for exemption from co-payments </w:t>
      </w:r>
      <w:r w:rsidR="00475846">
        <w:rPr>
          <w:rFonts w:asciiTheme="minorHAnsi" w:hAnsiTheme="minorHAnsi"/>
          <w:color w:val="000000" w:themeColor="text1"/>
          <w:sz w:val="22"/>
          <w:szCs w:val="22"/>
        </w:rPr>
        <w:t>and the process to be adopted for establishing eligibility and availing benefits</w:t>
      </w:r>
      <w:r w:rsidR="005F56FF">
        <w:rPr>
          <w:rFonts w:asciiTheme="minorHAnsi" w:hAnsiTheme="minorHAnsi"/>
          <w:color w:val="000000" w:themeColor="text1"/>
          <w:sz w:val="22"/>
          <w:szCs w:val="22"/>
        </w:rPr>
        <w:t xml:space="preserve"> under the packages</w:t>
      </w:r>
      <w:r w:rsidR="00475846">
        <w:rPr>
          <w:rFonts w:asciiTheme="minorHAnsi" w:hAnsiTheme="minorHAnsi"/>
          <w:color w:val="000000" w:themeColor="text1"/>
          <w:sz w:val="22"/>
          <w:szCs w:val="22"/>
        </w:rPr>
        <w:t>.</w:t>
      </w:r>
    </w:p>
    <w:p w14:paraId="5572C266" w14:textId="3B85E197" w:rsidR="0087317F" w:rsidRPr="00740BEF" w:rsidRDefault="00C30C83" w:rsidP="00167D58">
      <w:pPr>
        <w:pStyle w:val="BankNormal"/>
        <w:numPr>
          <w:ilvl w:val="1"/>
          <w:numId w:val="8"/>
        </w:numPr>
        <w:spacing w:after="160" w:line="259" w:lineRule="auto"/>
        <w:ind w:left="720"/>
        <w:jc w:val="both"/>
        <w:rPr>
          <w:rFonts w:asciiTheme="minorHAnsi" w:hAnsiTheme="minorHAnsi"/>
          <w:color w:val="000000" w:themeColor="text1"/>
          <w:sz w:val="22"/>
          <w:szCs w:val="22"/>
        </w:rPr>
      </w:pPr>
      <w:r w:rsidRPr="00740BEF">
        <w:rPr>
          <w:rFonts w:asciiTheme="minorHAnsi" w:hAnsiTheme="minorHAnsi"/>
          <w:b/>
          <w:color w:val="000000" w:themeColor="text1"/>
          <w:sz w:val="22"/>
          <w:szCs w:val="22"/>
        </w:rPr>
        <w:t xml:space="preserve">Simplified </w:t>
      </w:r>
      <w:r w:rsidR="005F56FF" w:rsidRPr="00740BEF">
        <w:rPr>
          <w:rFonts w:asciiTheme="minorHAnsi" w:hAnsiTheme="minorHAnsi"/>
          <w:b/>
          <w:color w:val="000000" w:themeColor="text1"/>
          <w:sz w:val="22"/>
          <w:szCs w:val="22"/>
        </w:rPr>
        <w:t xml:space="preserve">and Extensive </w:t>
      </w:r>
      <w:r w:rsidRPr="00740BEF">
        <w:rPr>
          <w:rFonts w:asciiTheme="minorHAnsi" w:hAnsiTheme="minorHAnsi"/>
          <w:b/>
          <w:color w:val="000000" w:themeColor="text1"/>
          <w:sz w:val="22"/>
          <w:szCs w:val="22"/>
        </w:rPr>
        <w:t xml:space="preserve">Public Awareness- </w:t>
      </w:r>
      <w:r w:rsidR="00475846" w:rsidRPr="00740BEF">
        <w:rPr>
          <w:rFonts w:asciiTheme="minorHAnsi" w:hAnsiTheme="minorHAnsi"/>
          <w:color w:val="000000" w:themeColor="text1"/>
          <w:sz w:val="22"/>
          <w:szCs w:val="22"/>
        </w:rPr>
        <w:t xml:space="preserve">Most IEC and public awareness initiatives of the Ministry use complex, official language to raise general awareness about preventive health, priority conditions and access to </w:t>
      </w:r>
      <w:r w:rsidR="005F56FF" w:rsidRPr="00740BEF">
        <w:rPr>
          <w:rFonts w:asciiTheme="minorHAnsi" w:hAnsiTheme="minorHAnsi"/>
          <w:color w:val="000000" w:themeColor="text1"/>
          <w:sz w:val="22"/>
          <w:szCs w:val="22"/>
        </w:rPr>
        <w:t xml:space="preserve">PHC </w:t>
      </w:r>
      <w:r w:rsidR="00475846" w:rsidRPr="00740BEF">
        <w:rPr>
          <w:rFonts w:asciiTheme="minorHAnsi" w:hAnsiTheme="minorHAnsi"/>
          <w:color w:val="000000" w:themeColor="text1"/>
          <w:sz w:val="22"/>
          <w:szCs w:val="22"/>
        </w:rPr>
        <w:t xml:space="preserve">services. Considering the low levels of awareness among those living in remote and rural areas, simple, easy to understand messaging needs to be adopted and prepared in Kyrgyz language. </w:t>
      </w:r>
      <w:r w:rsidR="009036A1" w:rsidRPr="00740BEF">
        <w:rPr>
          <w:rFonts w:asciiTheme="minorHAnsi" w:hAnsiTheme="minorHAnsi"/>
          <w:color w:val="000000" w:themeColor="text1"/>
          <w:sz w:val="22"/>
          <w:szCs w:val="22"/>
        </w:rPr>
        <w:t>In the past</w:t>
      </w:r>
      <w:r w:rsidR="005F56FF" w:rsidRPr="00740BEF">
        <w:rPr>
          <w:rFonts w:asciiTheme="minorHAnsi" w:hAnsiTheme="minorHAnsi"/>
          <w:color w:val="000000" w:themeColor="text1"/>
          <w:sz w:val="22"/>
          <w:szCs w:val="22"/>
        </w:rPr>
        <w:t>,</w:t>
      </w:r>
      <w:r w:rsidR="009036A1" w:rsidRPr="00740BEF">
        <w:rPr>
          <w:rFonts w:asciiTheme="minorHAnsi" w:hAnsiTheme="minorHAnsi"/>
          <w:color w:val="000000" w:themeColor="text1"/>
          <w:sz w:val="22"/>
          <w:szCs w:val="22"/>
        </w:rPr>
        <w:t xml:space="preserve"> Village Health Committees have been effectively used to raise public awareness about health issues and could be involved in raising awareness about priority conditions</w:t>
      </w:r>
      <w:r w:rsidR="005F56FF" w:rsidRPr="00740BEF">
        <w:rPr>
          <w:rFonts w:asciiTheme="minorHAnsi" w:hAnsiTheme="minorHAnsi"/>
          <w:color w:val="000000" w:themeColor="text1"/>
          <w:sz w:val="22"/>
          <w:szCs w:val="22"/>
        </w:rPr>
        <w:t>, early pregnancy related precautions/ measures</w:t>
      </w:r>
      <w:r w:rsidR="009036A1" w:rsidRPr="00740BEF">
        <w:rPr>
          <w:rFonts w:asciiTheme="minorHAnsi" w:hAnsiTheme="minorHAnsi"/>
          <w:color w:val="000000" w:themeColor="text1"/>
          <w:sz w:val="22"/>
          <w:szCs w:val="22"/>
        </w:rPr>
        <w:t xml:space="preserve"> and the benefits offered by the state under SBGP and ADP.</w:t>
      </w:r>
      <w:r w:rsidR="0087317F" w:rsidRPr="00740BEF">
        <w:rPr>
          <w:rFonts w:asciiTheme="minorHAnsi" w:hAnsiTheme="minorHAnsi"/>
          <w:color w:val="000000" w:themeColor="text1"/>
          <w:sz w:val="22"/>
          <w:szCs w:val="22"/>
        </w:rPr>
        <w:br w:type="page"/>
      </w:r>
    </w:p>
    <w:p w14:paraId="3942CF40" w14:textId="77777777" w:rsidR="0087317F" w:rsidRDefault="0087317F">
      <w:pPr>
        <w:pStyle w:val="BankNormal"/>
        <w:numPr>
          <w:ilvl w:val="1"/>
          <w:numId w:val="8"/>
        </w:numPr>
        <w:autoSpaceDE w:val="0"/>
        <w:autoSpaceDN w:val="0"/>
        <w:adjustRightInd w:val="0"/>
        <w:spacing w:after="0"/>
        <w:ind w:left="720"/>
        <w:jc w:val="both"/>
        <w:rPr>
          <w:rFonts w:asciiTheme="minorHAnsi" w:hAnsiTheme="minorHAnsi"/>
          <w:color w:val="000000" w:themeColor="text1"/>
          <w:sz w:val="22"/>
          <w:szCs w:val="22"/>
        </w:rPr>
        <w:sectPr w:rsidR="0087317F" w:rsidSect="004752B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7553FC51" w14:textId="77777777" w:rsidR="000A1690" w:rsidRPr="006057A6" w:rsidRDefault="000A1690" w:rsidP="00987E21">
      <w:pPr>
        <w:pStyle w:val="BankNormal"/>
        <w:autoSpaceDE w:val="0"/>
        <w:autoSpaceDN w:val="0"/>
        <w:adjustRightInd w:val="0"/>
        <w:spacing w:after="0"/>
        <w:jc w:val="both"/>
        <w:rPr>
          <w:rFonts w:asciiTheme="minorHAnsi" w:hAnsiTheme="minorHAnsi"/>
          <w:color w:val="000000" w:themeColor="text1"/>
          <w:sz w:val="22"/>
          <w:szCs w:val="22"/>
        </w:rPr>
      </w:pPr>
    </w:p>
    <w:p w14:paraId="7CF43733" w14:textId="251406FB" w:rsidR="00FA0DD9" w:rsidRPr="00922502" w:rsidRDefault="00FA0DD9" w:rsidP="00FA0DD9">
      <w:pPr>
        <w:pStyle w:val="Normal0"/>
        <w:rPr>
          <w:b/>
          <w:bCs/>
          <w:lang w:val="fr-FR"/>
        </w:rPr>
      </w:pPr>
      <w:r w:rsidRPr="00922502">
        <w:rPr>
          <w:b/>
          <w:bCs/>
          <w:lang w:val="fr-FR"/>
        </w:rPr>
        <w:t xml:space="preserve">VIII.  </w:t>
      </w:r>
      <w:proofErr w:type="spellStart"/>
      <w:r w:rsidR="007574AA">
        <w:rPr>
          <w:b/>
          <w:bCs/>
          <w:lang w:val="fr-FR"/>
        </w:rPr>
        <w:t>Environmental</w:t>
      </w:r>
      <w:proofErr w:type="spellEnd"/>
      <w:r w:rsidR="00D42C51">
        <w:rPr>
          <w:b/>
          <w:bCs/>
          <w:lang w:val="fr-FR"/>
        </w:rPr>
        <w:t xml:space="preserve"> and Social Program Action Plan</w:t>
      </w:r>
    </w:p>
    <w:p w14:paraId="058F7484" w14:textId="77777777" w:rsidR="00D965E1" w:rsidRPr="00D965E1" w:rsidRDefault="00D965E1" w:rsidP="00D965E1">
      <w:pPr>
        <w:widowControl/>
        <w:autoSpaceDE/>
        <w:autoSpaceDN/>
        <w:adjustRightInd/>
        <w:spacing w:after="160" w:line="259" w:lineRule="auto"/>
        <w:rPr>
          <w:rFonts w:asciiTheme="minorHAnsi" w:hAnsiTheme="minorHAnsi" w:cstheme="minorHAnsi"/>
          <w:b/>
          <w:bCs/>
          <w:color w:val="000000" w:themeColor="text1"/>
          <w:sz w:val="22"/>
          <w:szCs w:val="22"/>
        </w:rPr>
      </w:pPr>
      <w:r w:rsidRPr="00D965E1">
        <w:rPr>
          <w:rFonts w:asciiTheme="minorHAnsi" w:hAnsiTheme="minorHAnsi" w:cstheme="minorHAnsi"/>
          <w:b/>
          <w:bCs/>
          <w:color w:val="000000" w:themeColor="text1"/>
          <w:sz w:val="22"/>
          <w:szCs w:val="22"/>
        </w:rPr>
        <w:t xml:space="preserve">Recommended Items for the Program Action Plan to Strengthen Environmental and Social Management Systems of the Program and its AF </w:t>
      </w:r>
    </w:p>
    <w:tbl>
      <w:tblPr>
        <w:tblStyle w:val="TableGrid"/>
        <w:tblpPr w:leftFromText="180" w:rightFromText="180" w:vertAnchor="text" w:tblpY="1"/>
        <w:tblOverlap w:val="never"/>
        <w:tblW w:w="12950" w:type="dxa"/>
        <w:tblBorders>
          <w:insideH w:val="none" w:sz="0" w:space="0" w:color="auto"/>
        </w:tblBorders>
        <w:tblLook w:val="04A0" w:firstRow="1" w:lastRow="0" w:firstColumn="1" w:lastColumn="0" w:noHBand="0" w:noVBand="1"/>
      </w:tblPr>
      <w:tblGrid>
        <w:gridCol w:w="518"/>
        <w:gridCol w:w="2746"/>
        <w:gridCol w:w="1393"/>
        <w:gridCol w:w="2808"/>
        <w:gridCol w:w="1472"/>
        <w:gridCol w:w="2491"/>
        <w:gridCol w:w="1522"/>
      </w:tblGrid>
      <w:tr w:rsidR="009E0E81" w:rsidRPr="00D965E1" w14:paraId="3BF06F88" w14:textId="77777777" w:rsidTr="001F3AF4">
        <w:trPr>
          <w:trHeight w:val="638"/>
          <w:tblHeader/>
        </w:trPr>
        <w:tc>
          <w:tcPr>
            <w:tcW w:w="518" w:type="dxa"/>
            <w:tcBorders>
              <w:bottom w:val="single" w:sz="4" w:space="0" w:color="auto"/>
            </w:tcBorders>
            <w:shd w:val="clear" w:color="auto" w:fill="E7E6E6" w:themeFill="background2"/>
          </w:tcPr>
          <w:p w14:paraId="6B75959C"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p>
          <w:p w14:paraId="18F98194"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b/>
                <w:bCs/>
                <w:color w:val="000000" w:themeColor="text1"/>
                <w:sz w:val="22"/>
                <w:szCs w:val="22"/>
              </w:rPr>
            </w:pPr>
            <w:r w:rsidRPr="00D965E1">
              <w:rPr>
                <w:rFonts w:asciiTheme="minorHAnsi" w:eastAsiaTheme="minorEastAsia" w:hAnsiTheme="minorHAnsi" w:cstheme="minorHAnsi"/>
                <w:color w:val="000000" w:themeColor="text1"/>
                <w:sz w:val="22"/>
                <w:szCs w:val="22"/>
              </w:rPr>
              <w:t xml:space="preserve"> </w:t>
            </w:r>
            <w:r w:rsidRPr="00D965E1">
              <w:rPr>
                <w:rFonts w:asciiTheme="minorHAnsi" w:eastAsiaTheme="minorEastAsia" w:hAnsiTheme="minorHAnsi" w:cstheme="minorHAnsi"/>
                <w:b/>
                <w:bCs/>
                <w:color w:val="000000" w:themeColor="text1"/>
                <w:sz w:val="22"/>
                <w:szCs w:val="22"/>
              </w:rPr>
              <w:t>No</w:t>
            </w:r>
          </w:p>
        </w:tc>
        <w:tc>
          <w:tcPr>
            <w:tcW w:w="2746" w:type="dxa"/>
            <w:tcBorders>
              <w:bottom w:val="single" w:sz="4" w:space="0" w:color="auto"/>
            </w:tcBorders>
            <w:shd w:val="clear" w:color="auto" w:fill="E7E6E6" w:themeFill="background2"/>
          </w:tcPr>
          <w:p w14:paraId="36ECC0A4" w14:textId="77777777" w:rsidR="00D965E1" w:rsidRPr="00D965E1" w:rsidRDefault="00D965E1" w:rsidP="001F3AF4">
            <w:pPr>
              <w:widowControl/>
              <w:autoSpaceDE/>
              <w:autoSpaceDN/>
              <w:adjustRightInd/>
              <w:rPr>
                <w:rFonts w:asciiTheme="minorHAnsi" w:eastAsiaTheme="minorEastAsia" w:hAnsiTheme="minorHAnsi" w:cstheme="minorHAnsi"/>
                <w:b/>
                <w:bCs/>
                <w:color w:val="000000" w:themeColor="text1"/>
                <w:sz w:val="22"/>
                <w:szCs w:val="22"/>
              </w:rPr>
            </w:pPr>
            <w:r w:rsidRPr="00D965E1">
              <w:rPr>
                <w:rFonts w:asciiTheme="minorHAnsi" w:eastAsiaTheme="minorEastAsia" w:hAnsiTheme="minorHAnsi" w:cstheme="minorHAnsi"/>
                <w:b/>
                <w:bCs/>
                <w:color w:val="000000" w:themeColor="text1"/>
                <w:sz w:val="22"/>
                <w:szCs w:val="22"/>
              </w:rPr>
              <w:t xml:space="preserve">Program Action Plan  </w:t>
            </w:r>
          </w:p>
          <w:p w14:paraId="33A71E0F" w14:textId="77777777" w:rsidR="00D965E1" w:rsidRPr="00D965E1" w:rsidRDefault="00D965E1" w:rsidP="001F3AF4">
            <w:pPr>
              <w:widowControl/>
              <w:autoSpaceDE/>
              <w:autoSpaceDN/>
              <w:adjustRightInd/>
              <w:rPr>
                <w:rFonts w:asciiTheme="minorHAnsi" w:eastAsiaTheme="minorEastAsia" w:hAnsiTheme="minorHAnsi" w:cstheme="minorHAnsi"/>
                <w:b/>
                <w:bCs/>
                <w:color w:val="000000" w:themeColor="text1"/>
                <w:sz w:val="22"/>
                <w:szCs w:val="22"/>
              </w:rPr>
            </w:pPr>
            <w:r w:rsidRPr="00D965E1">
              <w:rPr>
                <w:rFonts w:asciiTheme="minorHAnsi" w:eastAsiaTheme="minorEastAsia" w:hAnsiTheme="minorHAnsi" w:cstheme="minorHAnsi"/>
                <w:b/>
                <w:bCs/>
                <w:color w:val="000000" w:themeColor="text1"/>
                <w:sz w:val="22"/>
                <w:szCs w:val="22"/>
              </w:rPr>
              <w:t xml:space="preserve"> (Parent </w:t>
            </w:r>
            <w:proofErr w:type="spellStart"/>
            <w:r w:rsidRPr="00D965E1">
              <w:rPr>
                <w:rFonts w:asciiTheme="minorHAnsi" w:eastAsiaTheme="minorEastAsia" w:hAnsiTheme="minorHAnsi" w:cstheme="minorHAnsi"/>
                <w:b/>
                <w:bCs/>
                <w:color w:val="000000" w:themeColor="text1"/>
                <w:sz w:val="22"/>
                <w:szCs w:val="22"/>
              </w:rPr>
              <w:t>PforR</w:t>
            </w:r>
            <w:proofErr w:type="spellEnd"/>
            <w:r w:rsidRPr="00D965E1">
              <w:rPr>
                <w:rFonts w:asciiTheme="minorHAnsi" w:eastAsiaTheme="minorEastAsia" w:hAnsiTheme="minorHAnsi" w:cstheme="minorHAnsi"/>
                <w:b/>
                <w:bCs/>
                <w:color w:val="000000" w:themeColor="text1"/>
                <w:sz w:val="22"/>
                <w:szCs w:val="22"/>
              </w:rPr>
              <w:t>)</w:t>
            </w:r>
          </w:p>
        </w:tc>
        <w:tc>
          <w:tcPr>
            <w:tcW w:w="1393" w:type="dxa"/>
            <w:tcBorders>
              <w:bottom w:val="single" w:sz="4" w:space="0" w:color="auto"/>
            </w:tcBorders>
            <w:shd w:val="clear" w:color="auto" w:fill="E7E6E6" w:themeFill="background2"/>
          </w:tcPr>
          <w:p w14:paraId="2D38EE0E"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b/>
                <w:bCs/>
                <w:color w:val="000000" w:themeColor="text1"/>
                <w:sz w:val="22"/>
                <w:szCs w:val="22"/>
              </w:rPr>
            </w:pPr>
            <w:r w:rsidRPr="00D965E1">
              <w:rPr>
                <w:rFonts w:asciiTheme="minorHAnsi" w:eastAsiaTheme="minorEastAsia" w:hAnsiTheme="minorHAnsi" w:cstheme="minorHAnsi"/>
                <w:b/>
                <w:bCs/>
                <w:color w:val="000000" w:themeColor="text1"/>
                <w:sz w:val="22"/>
                <w:szCs w:val="22"/>
              </w:rPr>
              <w:t>Timing</w:t>
            </w:r>
          </w:p>
        </w:tc>
        <w:tc>
          <w:tcPr>
            <w:tcW w:w="2808" w:type="dxa"/>
            <w:tcBorders>
              <w:bottom w:val="single" w:sz="4" w:space="0" w:color="auto"/>
            </w:tcBorders>
            <w:shd w:val="clear" w:color="auto" w:fill="E7E6E6" w:themeFill="background2"/>
          </w:tcPr>
          <w:p w14:paraId="7C11694C"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b/>
                <w:bCs/>
                <w:color w:val="000000" w:themeColor="text1"/>
                <w:sz w:val="22"/>
                <w:szCs w:val="22"/>
              </w:rPr>
            </w:pPr>
            <w:r w:rsidRPr="00D965E1">
              <w:rPr>
                <w:rFonts w:asciiTheme="minorHAnsi" w:eastAsiaTheme="minorEastAsia" w:hAnsiTheme="minorHAnsi" w:cstheme="minorHAnsi"/>
                <w:b/>
                <w:bCs/>
                <w:color w:val="000000" w:themeColor="text1"/>
                <w:sz w:val="22"/>
                <w:szCs w:val="22"/>
              </w:rPr>
              <w:t>New/ Revised Action (AF)</w:t>
            </w:r>
          </w:p>
          <w:p w14:paraId="43017D1F"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b/>
                <w:bCs/>
                <w:color w:val="000000" w:themeColor="text1"/>
                <w:sz w:val="22"/>
                <w:szCs w:val="22"/>
              </w:rPr>
            </w:pPr>
          </w:p>
        </w:tc>
        <w:tc>
          <w:tcPr>
            <w:tcW w:w="1472" w:type="dxa"/>
            <w:tcBorders>
              <w:bottom w:val="single" w:sz="4" w:space="0" w:color="auto"/>
            </w:tcBorders>
            <w:shd w:val="clear" w:color="auto" w:fill="E7E6E6" w:themeFill="background2"/>
          </w:tcPr>
          <w:p w14:paraId="2B29F97C" w14:textId="3D395069" w:rsidR="00D965E1" w:rsidRPr="00D965E1" w:rsidRDefault="000F54AB" w:rsidP="00D965E1">
            <w:pPr>
              <w:widowControl/>
              <w:autoSpaceDE/>
              <w:autoSpaceDN/>
              <w:adjustRightInd/>
              <w:spacing w:after="160" w:line="259" w:lineRule="auto"/>
              <w:rPr>
                <w:rFonts w:asciiTheme="minorHAnsi" w:eastAsiaTheme="minorEastAsia" w:hAnsiTheme="minorHAnsi" w:cstheme="minorHAnsi"/>
                <w:b/>
                <w:bCs/>
                <w:color w:val="000000" w:themeColor="text1"/>
                <w:sz w:val="22"/>
                <w:szCs w:val="22"/>
              </w:rPr>
            </w:pPr>
            <w:r>
              <w:rPr>
                <w:rFonts w:asciiTheme="minorHAnsi" w:eastAsiaTheme="minorEastAsia" w:hAnsiTheme="minorHAnsi" w:cstheme="minorHAnsi"/>
                <w:b/>
                <w:bCs/>
                <w:color w:val="000000" w:themeColor="text1"/>
                <w:sz w:val="22"/>
                <w:szCs w:val="22"/>
              </w:rPr>
              <w:t>Timing</w:t>
            </w:r>
          </w:p>
        </w:tc>
        <w:tc>
          <w:tcPr>
            <w:tcW w:w="2491" w:type="dxa"/>
            <w:tcBorders>
              <w:bottom w:val="single" w:sz="4" w:space="0" w:color="auto"/>
            </w:tcBorders>
            <w:shd w:val="clear" w:color="auto" w:fill="E7E6E6" w:themeFill="background2"/>
          </w:tcPr>
          <w:p w14:paraId="0454E11E" w14:textId="77777777" w:rsidR="00D965E1" w:rsidRPr="00D965E1" w:rsidRDefault="00D965E1" w:rsidP="001F3AF4">
            <w:pPr>
              <w:widowControl/>
              <w:autoSpaceDE/>
              <w:autoSpaceDN/>
              <w:adjustRightInd/>
              <w:rPr>
                <w:rFonts w:asciiTheme="minorHAnsi" w:eastAsiaTheme="minorEastAsia" w:hAnsiTheme="minorHAnsi" w:cstheme="minorHAnsi"/>
                <w:b/>
                <w:bCs/>
                <w:color w:val="000000" w:themeColor="text1"/>
                <w:sz w:val="22"/>
                <w:szCs w:val="22"/>
              </w:rPr>
            </w:pPr>
            <w:r w:rsidRPr="00D965E1">
              <w:rPr>
                <w:rFonts w:asciiTheme="minorHAnsi" w:eastAsiaTheme="minorEastAsia" w:hAnsiTheme="minorHAnsi" w:cstheme="minorHAnsi"/>
                <w:b/>
                <w:bCs/>
                <w:color w:val="000000" w:themeColor="text1"/>
                <w:sz w:val="22"/>
                <w:szCs w:val="22"/>
              </w:rPr>
              <w:t xml:space="preserve">Completion </w:t>
            </w:r>
          </w:p>
          <w:p w14:paraId="474CF1EC"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b/>
                <w:bCs/>
                <w:color w:val="000000" w:themeColor="text1"/>
                <w:sz w:val="22"/>
                <w:szCs w:val="22"/>
              </w:rPr>
            </w:pPr>
            <w:r w:rsidRPr="00D965E1">
              <w:rPr>
                <w:rFonts w:asciiTheme="minorHAnsi" w:eastAsiaTheme="minorEastAsia" w:hAnsiTheme="minorHAnsi" w:cstheme="minorHAnsi"/>
                <w:b/>
                <w:bCs/>
                <w:color w:val="000000" w:themeColor="text1"/>
                <w:sz w:val="22"/>
                <w:szCs w:val="22"/>
              </w:rPr>
              <w:t>Measurement</w:t>
            </w:r>
          </w:p>
        </w:tc>
        <w:tc>
          <w:tcPr>
            <w:tcW w:w="1522" w:type="dxa"/>
            <w:tcBorders>
              <w:bottom w:val="single" w:sz="4" w:space="0" w:color="auto"/>
            </w:tcBorders>
            <w:shd w:val="clear" w:color="auto" w:fill="E7E6E6" w:themeFill="background2"/>
          </w:tcPr>
          <w:p w14:paraId="6DE9C326"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b/>
                <w:bCs/>
                <w:color w:val="000000" w:themeColor="text1"/>
                <w:sz w:val="22"/>
                <w:szCs w:val="22"/>
              </w:rPr>
            </w:pPr>
            <w:r w:rsidRPr="00D965E1">
              <w:rPr>
                <w:rFonts w:asciiTheme="minorHAnsi" w:eastAsiaTheme="minorEastAsia" w:hAnsiTheme="minorHAnsi" w:cstheme="minorHAnsi"/>
                <w:b/>
                <w:bCs/>
                <w:color w:val="000000" w:themeColor="text1"/>
                <w:sz w:val="22"/>
                <w:szCs w:val="22"/>
              </w:rPr>
              <w:t>Responsibility</w:t>
            </w:r>
          </w:p>
        </w:tc>
      </w:tr>
      <w:tr w:rsidR="00D965E1" w:rsidRPr="00D965E1" w14:paraId="47D2D67D" w14:textId="77777777" w:rsidTr="00167D58">
        <w:tc>
          <w:tcPr>
            <w:tcW w:w="12950" w:type="dxa"/>
            <w:gridSpan w:val="7"/>
            <w:tcBorders>
              <w:top w:val="single" w:sz="4" w:space="0" w:color="auto"/>
            </w:tcBorders>
          </w:tcPr>
          <w:p w14:paraId="11F38F72"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b/>
                <w:bCs/>
                <w:color w:val="000000" w:themeColor="text1"/>
                <w:sz w:val="22"/>
                <w:szCs w:val="22"/>
              </w:rPr>
            </w:pPr>
            <w:r w:rsidRPr="00D965E1">
              <w:rPr>
                <w:rFonts w:asciiTheme="minorHAnsi" w:eastAsiaTheme="minorEastAsia" w:hAnsiTheme="minorHAnsi" w:cstheme="minorHAnsi"/>
                <w:b/>
                <w:bCs/>
                <w:color w:val="000000" w:themeColor="text1"/>
                <w:sz w:val="22"/>
                <w:szCs w:val="22"/>
              </w:rPr>
              <w:t>ENVIRONMENT</w:t>
            </w:r>
          </w:p>
        </w:tc>
      </w:tr>
      <w:tr w:rsidR="00755771" w:rsidRPr="00D965E1" w14:paraId="057619B6" w14:textId="77777777" w:rsidTr="001F3AF4">
        <w:tc>
          <w:tcPr>
            <w:tcW w:w="518" w:type="dxa"/>
            <w:tcBorders>
              <w:top w:val="single" w:sz="4" w:space="0" w:color="auto"/>
            </w:tcBorders>
          </w:tcPr>
          <w:p w14:paraId="7E7B5D96"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1</w:t>
            </w:r>
          </w:p>
        </w:tc>
        <w:tc>
          <w:tcPr>
            <w:tcW w:w="2746" w:type="dxa"/>
            <w:tcBorders>
              <w:top w:val="single" w:sz="4" w:space="0" w:color="auto"/>
            </w:tcBorders>
          </w:tcPr>
          <w:p w14:paraId="5DC23E13" w14:textId="77777777" w:rsidR="00D965E1" w:rsidRPr="00D965E1" w:rsidRDefault="00D965E1" w:rsidP="001F3AF4">
            <w:pPr>
              <w:widowControl/>
              <w:autoSpaceDE/>
              <w:autoSpaceDN/>
              <w:adjustRightInd/>
              <w:spacing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Strengthen the information</w:t>
            </w:r>
          </w:p>
          <w:p w14:paraId="0C8317D6" w14:textId="28F24745" w:rsidR="00D965E1" w:rsidRPr="00D965E1" w:rsidRDefault="00D965E1" w:rsidP="001F3AF4">
            <w:pPr>
              <w:widowControl/>
              <w:autoSpaceDE/>
              <w:autoSpaceDN/>
              <w:adjustRightInd/>
              <w:spacing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management framework for preventing infectious diseases and</w:t>
            </w:r>
            <w:r w:rsidR="00755771">
              <w:rPr>
                <w:rFonts w:asciiTheme="minorHAnsi" w:eastAsiaTheme="minorEastAsia" w:hAnsiTheme="minorHAnsi" w:cstheme="minorHAnsi"/>
                <w:color w:val="000000" w:themeColor="text1"/>
                <w:sz w:val="22"/>
                <w:szCs w:val="22"/>
              </w:rPr>
              <w:t xml:space="preserve"> </w:t>
            </w:r>
            <w:r w:rsidRPr="00D965E1">
              <w:rPr>
                <w:rFonts w:asciiTheme="minorHAnsi" w:eastAsiaTheme="minorEastAsia" w:hAnsiTheme="minorHAnsi" w:cstheme="minorHAnsi"/>
                <w:color w:val="000000" w:themeColor="text1"/>
                <w:sz w:val="22"/>
                <w:szCs w:val="22"/>
              </w:rPr>
              <w:t>environmental pollution at PHC level, including indicators of</w:t>
            </w:r>
          </w:p>
          <w:p w14:paraId="6350D815" w14:textId="6101E938" w:rsidR="00D965E1" w:rsidRPr="00D965E1" w:rsidRDefault="00D965E1" w:rsidP="001F3AF4">
            <w:pPr>
              <w:widowControl/>
              <w:autoSpaceDE/>
              <w:autoSpaceDN/>
              <w:adjustRightInd/>
              <w:spacing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infection prevention and control, health care waste management, and</w:t>
            </w:r>
            <w:r w:rsidR="00755771">
              <w:rPr>
                <w:rFonts w:asciiTheme="minorHAnsi" w:eastAsiaTheme="minorEastAsia" w:hAnsiTheme="minorHAnsi" w:cstheme="minorHAnsi"/>
                <w:color w:val="000000" w:themeColor="text1"/>
                <w:sz w:val="22"/>
                <w:szCs w:val="22"/>
              </w:rPr>
              <w:t xml:space="preserve"> </w:t>
            </w:r>
            <w:r w:rsidRPr="00D965E1">
              <w:rPr>
                <w:rFonts w:asciiTheme="minorHAnsi" w:eastAsiaTheme="minorEastAsia" w:hAnsiTheme="minorHAnsi" w:cstheme="minorHAnsi"/>
                <w:color w:val="000000" w:themeColor="text1"/>
                <w:sz w:val="22"/>
                <w:szCs w:val="22"/>
              </w:rPr>
              <w:t>water quality.</w:t>
            </w:r>
          </w:p>
        </w:tc>
        <w:tc>
          <w:tcPr>
            <w:tcW w:w="1393" w:type="dxa"/>
            <w:tcBorders>
              <w:top w:val="single" w:sz="4" w:space="0" w:color="auto"/>
            </w:tcBorders>
          </w:tcPr>
          <w:p w14:paraId="2F7E9298" w14:textId="77777777" w:rsidR="00D965E1" w:rsidRPr="00D965E1" w:rsidRDefault="00D965E1" w:rsidP="001F3AF4">
            <w:pPr>
              <w:widowControl/>
              <w:autoSpaceDE/>
              <w:autoSpaceDN/>
              <w:adjustRightInd/>
              <w:spacing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No later than 12</w:t>
            </w:r>
          </w:p>
          <w:p w14:paraId="25CA9974" w14:textId="77777777" w:rsidR="00D965E1" w:rsidRPr="00D965E1" w:rsidRDefault="00D965E1" w:rsidP="001F3AF4">
            <w:pPr>
              <w:widowControl/>
              <w:autoSpaceDE/>
              <w:autoSpaceDN/>
              <w:adjustRightInd/>
              <w:spacing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months after the</w:t>
            </w:r>
          </w:p>
          <w:p w14:paraId="686DAE83" w14:textId="77777777" w:rsidR="00D965E1" w:rsidRPr="00D965E1" w:rsidRDefault="00D965E1" w:rsidP="001F3AF4">
            <w:pPr>
              <w:widowControl/>
              <w:autoSpaceDE/>
              <w:autoSpaceDN/>
              <w:adjustRightInd/>
              <w:spacing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Program</w:t>
            </w:r>
          </w:p>
          <w:p w14:paraId="52CCBA58" w14:textId="77777777" w:rsidR="00D965E1" w:rsidRPr="00D965E1" w:rsidRDefault="00D965E1" w:rsidP="001F3AF4">
            <w:pPr>
              <w:widowControl/>
              <w:autoSpaceDE/>
              <w:autoSpaceDN/>
              <w:adjustRightInd/>
              <w:spacing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effectiveness</w:t>
            </w:r>
          </w:p>
        </w:tc>
        <w:tc>
          <w:tcPr>
            <w:tcW w:w="2808" w:type="dxa"/>
            <w:tcBorders>
              <w:top w:val="single" w:sz="4" w:space="0" w:color="auto"/>
              <w:bottom w:val="single" w:sz="4" w:space="0" w:color="auto"/>
            </w:tcBorders>
          </w:tcPr>
          <w:p w14:paraId="1315AB3F" w14:textId="215CF7B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bookmarkStart w:id="80" w:name="_Hlk129518433"/>
            <w:r w:rsidRPr="00D965E1">
              <w:rPr>
                <w:rFonts w:asciiTheme="minorHAnsi" w:eastAsiaTheme="minorEastAsia" w:hAnsiTheme="minorHAnsi" w:cstheme="minorHAnsi"/>
                <w:color w:val="000000" w:themeColor="text1"/>
                <w:sz w:val="22"/>
                <w:szCs w:val="22"/>
              </w:rPr>
              <w:t>Develop an electronic module for collecting medical waste information; At least 50 percent of health organizations (excluding FAP) upload information thereon</w:t>
            </w:r>
            <w:r w:rsidR="00755771">
              <w:rPr>
                <w:rFonts w:asciiTheme="minorHAnsi" w:eastAsiaTheme="minorEastAsia" w:hAnsiTheme="minorHAnsi" w:cstheme="minorHAnsi"/>
                <w:color w:val="000000" w:themeColor="text1"/>
                <w:sz w:val="22"/>
                <w:szCs w:val="22"/>
              </w:rPr>
              <w:t>.</w:t>
            </w:r>
            <w:bookmarkEnd w:id="80"/>
          </w:p>
        </w:tc>
        <w:tc>
          <w:tcPr>
            <w:tcW w:w="1472" w:type="dxa"/>
            <w:tcBorders>
              <w:top w:val="single" w:sz="4" w:space="0" w:color="auto"/>
              <w:bottom w:val="single" w:sz="4" w:space="0" w:color="auto"/>
            </w:tcBorders>
          </w:tcPr>
          <w:p w14:paraId="41574B3B"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No later than 12 months after Program Effectiveness</w:t>
            </w:r>
          </w:p>
        </w:tc>
        <w:tc>
          <w:tcPr>
            <w:tcW w:w="2491" w:type="dxa"/>
            <w:tcBorders>
              <w:top w:val="single" w:sz="4" w:space="0" w:color="auto"/>
              <w:bottom w:val="single" w:sz="4" w:space="0" w:color="auto"/>
            </w:tcBorders>
          </w:tcPr>
          <w:p w14:paraId="66EABD23" w14:textId="77777777" w:rsid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A module for collecting medical waste information is online, and at least 50 percent of health organizations (excluding FAP) upload information there</w:t>
            </w:r>
            <w:r w:rsidR="00321F85">
              <w:rPr>
                <w:rFonts w:asciiTheme="minorHAnsi" w:eastAsiaTheme="minorEastAsia" w:hAnsiTheme="minorHAnsi" w:cstheme="minorHAnsi"/>
                <w:color w:val="000000" w:themeColor="text1"/>
                <w:sz w:val="22"/>
                <w:szCs w:val="22"/>
              </w:rPr>
              <w:t xml:space="preserve"> </w:t>
            </w:r>
            <w:r w:rsidRPr="00D965E1">
              <w:rPr>
                <w:rFonts w:asciiTheme="minorHAnsi" w:eastAsiaTheme="minorEastAsia" w:hAnsiTheme="minorHAnsi" w:cstheme="minorHAnsi"/>
                <w:color w:val="000000" w:themeColor="text1"/>
                <w:sz w:val="22"/>
                <w:szCs w:val="22"/>
              </w:rPr>
              <w:t>on.</w:t>
            </w:r>
          </w:p>
          <w:p w14:paraId="4CEDEAE1" w14:textId="442F5764" w:rsidR="00321F85" w:rsidRPr="001F3AF4" w:rsidRDefault="00321F85" w:rsidP="00D965E1">
            <w:pPr>
              <w:widowControl/>
              <w:autoSpaceDE/>
              <w:autoSpaceDN/>
              <w:adjustRightInd/>
              <w:spacing w:after="160" w:line="259" w:lineRule="auto"/>
              <w:rPr>
                <w:rFonts w:asciiTheme="minorHAnsi" w:eastAsiaTheme="minorEastAsia" w:hAnsiTheme="minorHAnsi" w:cstheme="minorHAnsi"/>
                <w:i/>
                <w:iCs/>
                <w:color w:val="000000" w:themeColor="text1"/>
                <w:sz w:val="22"/>
                <w:szCs w:val="22"/>
              </w:rPr>
            </w:pPr>
            <w:r w:rsidRPr="001F3AF4">
              <w:rPr>
                <w:rFonts w:asciiTheme="minorHAnsi" w:hAnsiTheme="minorHAnsi" w:cstheme="minorHAnsi"/>
                <w:i/>
                <w:iCs/>
                <w:color w:val="000000" w:themeColor="text1"/>
                <w:sz w:val="20"/>
                <w:szCs w:val="20"/>
              </w:rPr>
              <w:t xml:space="preserve">(DLR </w:t>
            </w:r>
            <w:r w:rsidR="004256F7" w:rsidRPr="001F3AF4">
              <w:rPr>
                <w:rFonts w:asciiTheme="minorHAnsi" w:hAnsiTheme="minorHAnsi" w:cstheme="minorHAnsi"/>
                <w:i/>
                <w:iCs/>
                <w:color w:val="000000" w:themeColor="text1"/>
                <w:sz w:val="20"/>
                <w:szCs w:val="20"/>
              </w:rPr>
              <w:t>1.4</w:t>
            </w:r>
            <w:r w:rsidRPr="001F3AF4">
              <w:rPr>
                <w:rFonts w:asciiTheme="minorHAnsi" w:hAnsiTheme="minorHAnsi" w:cstheme="minorHAnsi"/>
                <w:i/>
                <w:iCs/>
                <w:color w:val="000000" w:themeColor="text1"/>
                <w:sz w:val="20"/>
                <w:szCs w:val="20"/>
              </w:rPr>
              <w:t xml:space="preserve"> and related verification procedure)</w:t>
            </w:r>
          </w:p>
        </w:tc>
        <w:tc>
          <w:tcPr>
            <w:tcW w:w="1522" w:type="dxa"/>
            <w:tcBorders>
              <w:top w:val="single" w:sz="4" w:space="0" w:color="auto"/>
              <w:bottom w:val="single" w:sz="4" w:space="0" w:color="auto"/>
            </w:tcBorders>
          </w:tcPr>
          <w:p w14:paraId="5E588869"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MoH</w:t>
            </w:r>
          </w:p>
        </w:tc>
      </w:tr>
      <w:tr w:rsidR="00755771" w:rsidRPr="00D965E1" w14:paraId="139D69F2" w14:textId="77777777" w:rsidTr="001F3AF4">
        <w:tc>
          <w:tcPr>
            <w:tcW w:w="518" w:type="dxa"/>
            <w:tcBorders>
              <w:top w:val="single" w:sz="4" w:space="0" w:color="auto"/>
              <w:bottom w:val="single" w:sz="4" w:space="0" w:color="auto"/>
            </w:tcBorders>
          </w:tcPr>
          <w:p w14:paraId="1EC50E5F"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2</w:t>
            </w:r>
          </w:p>
        </w:tc>
        <w:tc>
          <w:tcPr>
            <w:tcW w:w="2746" w:type="dxa"/>
            <w:tcBorders>
              <w:top w:val="single" w:sz="4" w:space="0" w:color="auto"/>
              <w:bottom w:val="single" w:sz="4" w:space="0" w:color="auto"/>
            </w:tcBorders>
          </w:tcPr>
          <w:p w14:paraId="08C50F48" w14:textId="77777777" w:rsidR="00D965E1" w:rsidRPr="00D965E1" w:rsidRDefault="00D965E1" w:rsidP="001F3AF4">
            <w:pPr>
              <w:widowControl/>
              <w:autoSpaceDE/>
              <w:autoSpaceDN/>
              <w:adjustRightInd/>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Develop systems for capacity building on infection prevention and</w:t>
            </w:r>
          </w:p>
          <w:p w14:paraId="0AE7FC8D" w14:textId="77777777" w:rsidR="00D965E1" w:rsidRPr="00D965E1" w:rsidRDefault="00D965E1" w:rsidP="001F3AF4">
            <w:pPr>
              <w:widowControl/>
              <w:autoSpaceDE/>
              <w:autoSpaceDN/>
              <w:adjustRightInd/>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control and healthcare waste management for PHC-level personnel.</w:t>
            </w:r>
          </w:p>
        </w:tc>
        <w:tc>
          <w:tcPr>
            <w:tcW w:w="1393" w:type="dxa"/>
            <w:tcBorders>
              <w:top w:val="single" w:sz="4" w:space="0" w:color="auto"/>
              <w:bottom w:val="single" w:sz="4" w:space="0" w:color="auto"/>
            </w:tcBorders>
          </w:tcPr>
          <w:p w14:paraId="00D053F7" w14:textId="77777777" w:rsidR="00D965E1" w:rsidRPr="00D965E1" w:rsidRDefault="00D965E1" w:rsidP="001F3AF4">
            <w:pPr>
              <w:widowControl/>
              <w:autoSpaceDE/>
              <w:autoSpaceDN/>
              <w:adjustRightInd/>
              <w:spacing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No later than 6</w:t>
            </w:r>
          </w:p>
          <w:p w14:paraId="5331DAAF" w14:textId="77777777" w:rsidR="00D965E1" w:rsidRPr="00D965E1" w:rsidRDefault="00D965E1" w:rsidP="001F3AF4">
            <w:pPr>
              <w:widowControl/>
              <w:autoSpaceDE/>
              <w:autoSpaceDN/>
              <w:adjustRightInd/>
              <w:spacing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months after</w:t>
            </w:r>
          </w:p>
          <w:p w14:paraId="3A9F4F02" w14:textId="77777777" w:rsidR="00D965E1" w:rsidRPr="00D965E1" w:rsidRDefault="00D965E1" w:rsidP="001F3AF4">
            <w:pPr>
              <w:widowControl/>
              <w:autoSpaceDE/>
              <w:autoSpaceDN/>
              <w:adjustRightInd/>
              <w:spacing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Program</w:t>
            </w:r>
          </w:p>
          <w:p w14:paraId="0CA6C018" w14:textId="77777777" w:rsidR="00D965E1" w:rsidRPr="00D965E1" w:rsidRDefault="00D965E1" w:rsidP="001F3AF4">
            <w:pPr>
              <w:widowControl/>
              <w:autoSpaceDE/>
              <w:autoSpaceDN/>
              <w:adjustRightInd/>
              <w:spacing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effectiveness</w:t>
            </w:r>
          </w:p>
        </w:tc>
        <w:tc>
          <w:tcPr>
            <w:tcW w:w="2808" w:type="dxa"/>
            <w:tcBorders>
              <w:top w:val="single" w:sz="4" w:space="0" w:color="auto"/>
              <w:bottom w:val="single" w:sz="4" w:space="0" w:color="auto"/>
            </w:tcBorders>
          </w:tcPr>
          <w:p w14:paraId="74240D51" w14:textId="5E8DA083"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 xml:space="preserve">Develop </w:t>
            </w:r>
            <w:r w:rsidR="006D3EFD">
              <w:rPr>
                <w:rFonts w:asciiTheme="minorHAnsi" w:eastAsiaTheme="minorEastAsia" w:hAnsiTheme="minorHAnsi" w:cstheme="minorHAnsi"/>
                <w:color w:val="000000" w:themeColor="text1"/>
                <w:sz w:val="22"/>
                <w:szCs w:val="22"/>
              </w:rPr>
              <w:t xml:space="preserve">an </w:t>
            </w:r>
            <w:r w:rsidRPr="00D965E1">
              <w:rPr>
                <w:rFonts w:asciiTheme="minorHAnsi" w:eastAsiaTheme="minorEastAsia" w:hAnsiTheme="minorHAnsi" w:cstheme="minorHAnsi"/>
                <w:color w:val="000000" w:themeColor="text1"/>
                <w:sz w:val="22"/>
                <w:szCs w:val="22"/>
              </w:rPr>
              <w:t>e-module on medical waste management targeted to physicians, nurses, and other healthcare staff. The e-module should include a certification on attending and passing the module requirement.</w:t>
            </w:r>
          </w:p>
        </w:tc>
        <w:tc>
          <w:tcPr>
            <w:tcW w:w="1472" w:type="dxa"/>
            <w:tcBorders>
              <w:top w:val="single" w:sz="4" w:space="0" w:color="auto"/>
              <w:bottom w:val="single" w:sz="4" w:space="0" w:color="auto"/>
            </w:tcBorders>
          </w:tcPr>
          <w:p w14:paraId="261FC9E6"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No later than 12 months after Program Effectiveness</w:t>
            </w:r>
          </w:p>
        </w:tc>
        <w:tc>
          <w:tcPr>
            <w:tcW w:w="2491" w:type="dxa"/>
            <w:tcBorders>
              <w:top w:val="single" w:sz="4" w:space="0" w:color="auto"/>
              <w:bottom w:val="single" w:sz="4" w:space="0" w:color="auto"/>
            </w:tcBorders>
          </w:tcPr>
          <w:p w14:paraId="203DD816" w14:textId="77777777" w:rsidR="004256F7" w:rsidRDefault="004256F7" w:rsidP="00D965E1">
            <w:pPr>
              <w:widowControl/>
              <w:autoSpaceDE/>
              <w:autoSpaceDN/>
              <w:adjustRightInd/>
              <w:spacing w:after="160" w:line="259" w:lineRule="auto"/>
              <w:rPr>
                <w:rFonts w:asciiTheme="minorHAnsi" w:eastAsiaTheme="minorEastAsia" w:hAnsiTheme="minorHAnsi" w:cstheme="minorHAnsi"/>
                <w:i/>
                <w:iCs/>
                <w:color w:val="000000" w:themeColor="text1"/>
                <w:sz w:val="20"/>
                <w:szCs w:val="20"/>
              </w:rPr>
            </w:pPr>
            <w:r w:rsidRPr="001F3AF4">
              <w:rPr>
                <w:rFonts w:eastAsia="Times New Roman" w:cstheme="minorHAnsi"/>
                <w:kern w:val="24"/>
                <w:sz w:val="20"/>
                <w:szCs w:val="20"/>
              </w:rPr>
              <w:t xml:space="preserve">At least 30 percent of </w:t>
            </w:r>
            <w:r w:rsidRPr="001F3AF4">
              <w:rPr>
                <w:rFonts w:eastAsia="SimSun" w:cstheme="minorHAnsi"/>
                <w:kern w:val="24"/>
                <w:sz w:val="20"/>
                <w:szCs w:val="20"/>
              </w:rPr>
              <w:t>public-sector</w:t>
            </w:r>
            <w:r w:rsidRPr="001F3AF4">
              <w:rPr>
                <w:rFonts w:eastAsia="Times New Roman" w:cstheme="minorHAnsi"/>
                <w:kern w:val="24"/>
                <w:sz w:val="20"/>
                <w:szCs w:val="20"/>
              </w:rPr>
              <w:t xml:space="preserve"> PHC physicians and nurses have passed the online course on medical waste management</w:t>
            </w:r>
            <w:r w:rsidRPr="00A17AA9">
              <w:rPr>
                <w:rFonts w:eastAsia="Times New Roman" w:cstheme="minorHAnsi"/>
                <w:i/>
                <w:iCs/>
                <w:kern w:val="24"/>
                <w:sz w:val="20"/>
                <w:szCs w:val="20"/>
              </w:rPr>
              <w:t>.</w:t>
            </w:r>
            <w:r>
              <w:rPr>
                <w:rFonts w:asciiTheme="minorHAnsi" w:eastAsiaTheme="minorEastAsia" w:hAnsiTheme="minorHAnsi" w:cstheme="minorHAnsi"/>
                <w:i/>
                <w:iCs/>
                <w:color w:val="000000" w:themeColor="text1"/>
                <w:sz w:val="20"/>
                <w:szCs w:val="20"/>
              </w:rPr>
              <w:t xml:space="preserve"> </w:t>
            </w:r>
          </w:p>
          <w:p w14:paraId="2C913E91" w14:textId="39D0F46D" w:rsidR="00321F85" w:rsidRPr="001F3AF4" w:rsidRDefault="004256F7" w:rsidP="00D965E1">
            <w:pPr>
              <w:widowControl/>
              <w:autoSpaceDE/>
              <w:autoSpaceDN/>
              <w:adjustRightInd/>
              <w:spacing w:after="160" w:line="259" w:lineRule="auto"/>
              <w:rPr>
                <w:rFonts w:asciiTheme="minorHAnsi" w:eastAsiaTheme="minorEastAsia" w:hAnsiTheme="minorHAnsi" w:cstheme="minorHAnsi"/>
                <w:i/>
                <w:iCs/>
                <w:color w:val="000000" w:themeColor="text1"/>
                <w:sz w:val="22"/>
                <w:szCs w:val="22"/>
              </w:rPr>
            </w:pPr>
            <w:r>
              <w:rPr>
                <w:rFonts w:asciiTheme="minorHAnsi" w:eastAsiaTheme="minorEastAsia" w:hAnsiTheme="minorHAnsi" w:cstheme="minorHAnsi"/>
                <w:i/>
                <w:iCs/>
                <w:color w:val="000000" w:themeColor="text1"/>
                <w:sz w:val="20"/>
                <w:szCs w:val="20"/>
              </w:rPr>
              <w:t>(</w:t>
            </w:r>
            <w:r w:rsidR="00321F85" w:rsidRPr="001F3AF4">
              <w:rPr>
                <w:rFonts w:asciiTheme="minorHAnsi" w:hAnsiTheme="minorHAnsi" w:cstheme="minorHAnsi"/>
                <w:i/>
                <w:iCs/>
                <w:color w:val="000000" w:themeColor="text1"/>
                <w:sz w:val="20"/>
                <w:szCs w:val="20"/>
              </w:rPr>
              <w:t>DLR 2.</w:t>
            </w:r>
            <w:r w:rsidRPr="001F3AF4">
              <w:rPr>
                <w:rFonts w:asciiTheme="minorHAnsi" w:hAnsiTheme="minorHAnsi" w:cstheme="minorHAnsi"/>
                <w:i/>
                <w:iCs/>
                <w:color w:val="000000" w:themeColor="text1"/>
                <w:sz w:val="20"/>
                <w:szCs w:val="20"/>
              </w:rPr>
              <w:t>5</w:t>
            </w:r>
            <w:r w:rsidR="00321F85" w:rsidRPr="001F3AF4">
              <w:rPr>
                <w:rFonts w:asciiTheme="minorHAnsi" w:hAnsiTheme="minorHAnsi" w:cstheme="minorHAnsi"/>
                <w:i/>
                <w:iCs/>
                <w:color w:val="000000" w:themeColor="text1"/>
                <w:sz w:val="20"/>
                <w:szCs w:val="20"/>
              </w:rPr>
              <w:t xml:space="preserve"> and related verification procedure</w:t>
            </w:r>
            <w:r>
              <w:rPr>
                <w:rFonts w:asciiTheme="minorHAnsi" w:eastAsiaTheme="minorEastAsia" w:hAnsiTheme="minorHAnsi" w:cstheme="minorHAnsi"/>
                <w:i/>
                <w:iCs/>
                <w:color w:val="000000" w:themeColor="text1"/>
                <w:sz w:val="20"/>
                <w:szCs w:val="20"/>
              </w:rPr>
              <w:t>)</w:t>
            </w:r>
          </w:p>
        </w:tc>
        <w:tc>
          <w:tcPr>
            <w:tcW w:w="1522" w:type="dxa"/>
            <w:tcBorders>
              <w:top w:val="single" w:sz="4" w:space="0" w:color="auto"/>
              <w:bottom w:val="single" w:sz="4" w:space="0" w:color="auto"/>
            </w:tcBorders>
          </w:tcPr>
          <w:p w14:paraId="5B1A1B7D"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MoH</w:t>
            </w:r>
          </w:p>
        </w:tc>
      </w:tr>
      <w:tr w:rsidR="00755771" w:rsidRPr="00D965E1" w14:paraId="70E907F4" w14:textId="77777777" w:rsidTr="001F3AF4">
        <w:tc>
          <w:tcPr>
            <w:tcW w:w="518" w:type="dxa"/>
            <w:tcBorders>
              <w:top w:val="single" w:sz="4" w:space="0" w:color="auto"/>
              <w:bottom w:val="single" w:sz="4" w:space="0" w:color="auto"/>
            </w:tcBorders>
          </w:tcPr>
          <w:p w14:paraId="18F63319"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3</w:t>
            </w:r>
          </w:p>
        </w:tc>
        <w:tc>
          <w:tcPr>
            <w:tcW w:w="2746" w:type="dxa"/>
            <w:tcBorders>
              <w:top w:val="single" w:sz="4" w:space="0" w:color="auto"/>
              <w:bottom w:val="single" w:sz="4" w:space="0" w:color="auto"/>
            </w:tcBorders>
          </w:tcPr>
          <w:p w14:paraId="3812F2D1" w14:textId="77777777" w:rsidR="00D965E1" w:rsidRPr="00D965E1" w:rsidRDefault="00D965E1" w:rsidP="001F3AF4">
            <w:pPr>
              <w:widowControl/>
              <w:autoSpaceDE/>
              <w:autoSpaceDN/>
              <w:adjustRightInd/>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Pilot and implement healthcare</w:t>
            </w:r>
          </w:p>
          <w:p w14:paraId="7D8CA124" w14:textId="5AFED303" w:rsidR="00D965E1" w:rsidRPr="00D965E1" w:rsidRDefault="00D965E1" w:rsidP="001F3AF4">
            <w:pPr>
              <w:widowControl/>
              <w:autoSpaceDE/>
              <w:autoSpaceDN/>
              <w:adjustRightInd/>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waste management models in</w:t>
            </w:r>
            <w:r w:rsidR="00755771">
              <w:rPr>
                <w:rFonts w:asciiTheme="minorHAnsi" w:eastAsiaTheme="minorEastAsia" w:hAnsiTheme="minorHAnsi" w:cstheme="minorHAnsi"/>
                <w:color w:val="000000" w:themeColor="text1"/>
                <w:sz w:val="22"/>
                <w:szCs w:val="22"/>
              </w:rPr>
              <w:t xml:space="preserve"> </w:t>
            </w:r>
            <w:r w:rsidRPr="00D965E1">
              <w:rPr>
                <w:rFonts w:asciiTheme="minorHAnsi" w:eastAsiaTheme="minorEastAsia" w:hAnsiTheme="minorHAnsi" w:cstheme="minorHAnsi"/>
                <w:color w:val="000000" w:themeColor="text1"/>
                <w:sz w:val="22"/>
                <w:szCs w:val="22"/>
              </w:rPr>
              <w:t xml:space="preserve">selected districts and PHC </w:t>
            </w:r>
            <w:r w:rsidRPr="00D965E1">
              <w:rPr>
                <w:rFonts w:asciiTheme="minorHAnsi" w:eastAsiaTheme="minorEastAsia" w:hAnsiTheme="minorHAnsi" w:cstheme="minorHAnsi"/>
                <w:color w:val="000000" w:themeColor="text1"/>
                <w:sz w:val="22"/>
                <w:szCs w:val="22"/>
              </w:rPr>
              <w:lastRenderedPageBreak/>
              <w:t>facilities,</w:t>
            </w:r>
            <w:r w:rsidR="00755771">
              <w:rPr>
                <w:rFonts w:asciiTheme="minorHAnsi" w:eastAsiaTheme="minorEastAsia" w:hAnsiTheme="minorHAnsi" w:cstheme="minorHAnsi"/>
                <w:color w:val="000000" w:themeColor="text1"/>
                <w:sz w:val="22"/>
                <w:szCs w:val="22"/>
              </w:rPr>
              <w:t xml:space="preserve"> </w:t>
            </w:r>
            <w:r w:rsidRPr="00D965E1">
              <w:rPr>
                <w:rFonts w:asciiTheme="minorHAnsi" w:eastAsiaTheme="minorEastAsia" w:hAnsiTheme="minorHAnsi" w:cstheme="minorHAnsi"/>
                <w:color w:val="000000" w:themeColor="text1"/>
                <w:sz w:val="22"/>
                <w:szCs w:val="22"/>
              </w:rPr>
              <w:t>with adequate budget allocated, and</w:t>
            </w:r>
          </w:p>
          <w:p w14:paraId="6673E92E" w14:textId="7B41BE37" w:rsidR="00D965E1" w:rsidRPr="00D965E1" w:rsidRDefault="00D965E1" w:rsidP="001F3AF4">
            <w:pPr>
              <w:widowControl/>
              <w:autoSpaceDE/>
              <w:autoSpaceDN/>
              <w:adjustRightInd/>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a committee designated to provide</w:t>
            </w:r>
            <w:r w:rsidR="00755771">
              <w:rPr>
                <w:rFonts w:asciiTheme="minorHAnsi" w:eastAsiaTheme="minorEastAsia" w:hAnsiTheme="minorHAnsi" w:cstheme="minorHAnsi"/>
                <w:color w:val="000000" w:themeColor="text1"/>
                <w:sz w:val="22"/>
                <w:szCs w:val="22"/>
              </w:rPr>
              <w:t xml:space="preserve"> </w:t>
            </w:r>
            <w:r w:rsidRPr="00D965E1">
              <w:rPr>
                <w:rFonts w:asciiTheme="minorHAnsi" w:eastAsiaTheme="minorEastAsia" w:hAnsiTheme="minorHAnsi" w:cstheme="minorHAnsi"/>
                <w:color w:val="000000" w:themeColor="text1"/>
                <w:sz w:val="22"/>
                <w:szCs w:val="22"/>
              </w:rPr>
              <w:t>adequate oversight of the full</w:t>
            </w:r>
            <w:r w:rsidR="00755771">
              <w:rPr>
                <w:rFonts w:asciiTheme="minorHAnsi" w:eastAsiaTheme="minorEastAsia" w:hAnsiTheme="minorHAnsi" w:cstheme="minorHAnsi"/>
                <w:color w:val="000000" w:themeColor="text1"/>
                <w:sz w:val="22"/>
                <w:szCs w:val="22"/>
              </w:rPr>
              <w:t xml:space="preserve"> </w:t>
            </w:r>
            <w:r w:rsidRPr="00D965E1">
              <w:rPr>
                <w:rFonts w:asciiTheme="minorHAnsi" w:eastAsiaTheme="minorEastAsia" w:hAnsiTheme="minorHAnsi" w:cstheme="minorHAnsi"/>
                <w:color w:val="000000" w:themeColor="text1"/>
                <w:sz w:val="22"/>
                <w:szCs w:val="22"/>
              </w:rPr>
              <w:t>HCWM cycle.</w:t>
            </w:r>
          </w:p>
        </w:tc>
        <w:tc>
          <w:tcPr>
            <w:tcW w:w="1393" w:type="dxa"/>
            <w:tcBorders>
              <w:top w:val="single" w:sz="4" w:space="0" w:color="auto"/>
              <w:bottom w:val="single" w:sz="4" w:space="0" w:color="auto"/>
            </w:tcBorders>
          </w:tcPr>
          <w:p w14:paraId="07C565F4" w14:textId="77777777" w:rsidR="00D965E1" w:rsidRPr="00D965E1" w:rsidRDefault="00D965E1" w:rsidP="001F3AF4">
            <w:pPr>
              <w:widowControl/>
              <w:autoSpaceDE/>
              <w:autoSpaceDN/>
              <w:adjustRightInd/>
              <w:spacing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lastRenderedPageBreak/>
              <w:t>Pilot is to start 6</w:t>
            </w:r>
          </w:p>
          <w:p w14:paraId="3AE4E5C2" w14:textId="77777777" w:rsidR="00D965E1" w:rsidRPr="00D965E1" w:rsidRDefault="00D965E1" w:rsidP="001F3AF4">
            <w:pPr>
              <w:widowControl/>
              <w:autoSpaceDE/>
              <w:autoSpaceDN/>
              <w:adjustRightInd/>
              <w:spacing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months after</w:t>
            </w:r>
          </w:p>
          <w:p w14:paraId="7A4F0C14" w14:textId="77777777" w:rsidR="00D965E1" w:rsidRPr="00D965E1" w:rsidRDefault="00D965E1" w:rsidP="001F3AF4">
            <w:pPr>
              <w:widowControl/>
              <w:autoSpaceDE/>
              <w:autoSpaceDN/>
              <w:adjustRightInd/>
              <w:spacing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lastRenderedPageBreak/>
              <w:t>Program</w:t>
            </w:r>
          </w:p>
          <w:p w14:paraId="458F5BD8" w14:textId="77777777" w:rsidR="00D965E1" w:rsidRPr="00D965E1" w:rsidRDefault="00D965E1" w:rsidP="001F3AF4">
            <w:pPr>
              <w:widowControl/>
              <w:autoSpaceDE/>
              <w:autoSpaceDN/>
              <w:adjustRightInd/>
              <w:spacing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effectiveness</w:t>
            </w:r>
          </w:p>
        </w:tc>
        <w:tc>
          <w:tcPr>
            <w:tcW w:w="2808" w:type="dxa"/>
            <w:tcBorders>
              <w:top w:val="single" w:sz="4" w:space="0" w:color="auto"/>
              <w:bottom w:val="single" w:sz="4" w:space="0" w:color="auto"/>
            </w:tcBorders>
          </w:tcPr>
          <w:p w14:paraId="27C33B9F" w14:textId="0697F051"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bookmarkStart w:id="81" w:name="_Hlk129518516"/>
            <w:r w:rsidRPr="00D965E1">
              <w:rPr>
                <w:rFonts w:asciiTheme="minorHAnsi" w:eastAsiaTheme="minorEastAsia" w:hAnsiTheme="minorHAnsi" w:cstheme="minorHAnsi"/>
                <w:color w:val="000000" w:themeColor="text1"/>
                <w:sz w:val="22"/>
                <w:szCs w:val="22"/>
              </w:rPr>
              <w:lastRenderedPageBreak/>
              <w:t xml:space="preserve">Procure and install equipment for medical waste management and </w:t>
            </w:r>
            <w:r w:rsidRPr="00D965E1">
              <w:rPr>
                <w:rFonts w:asciiTheme="minorHAnsi" w:eastAsiaTheme="minorEastAsia" w:hAnsiTheme="minorHAnsi" w:cstheme="minorHAnsi"/>
                <w:color w:val="000000" w:themeColor="text1"/>
                <w:sz w:val="22"/>
                <w:szCs w:val="22"/>
              </w:rPr>
              <w:lastRenderedPageBreak/>
              <w:t>report on the medical waste managed semi-annually</w:t>
            </w:r>
            <w:r w:rsidR="00755771">
              <w:rPr>
                <w:rFonts w:asciiTheme="minorHAnsi" w:eastAsiaTheme="minorEastAsia" w:hAnsiTheme="minorHAnsi" w:cstheme="minorHAnsi"/>
                <w:color w:val="000000" w:themeColor="text1"/>
                <w:sz w:val="22"/>
                <w:szCs w:val="22"/>
              </w:rPr>
              <w:t>.</w:t>
            </w:r>
          </w:p>
          <w:bookmarkEnd w:id="81"/>
          <w:p w14:paraId="07D3078D"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p>
        </w:tc>
        <w:tc>
          <w:tcPr>
            <w:tcW w:w="1472" w:type="dxa"/>
            <w:tcBorders>
              <w:top w:val="single" w:sz="4" w:space="0" w:color="auto"/>
              <w:bottom w:val="single" w:sz="4" w:space="0" w:color="auto"/>
            </w:tcBorders>
          </w:tcPr>
          <w:p w14:paraId="45D555F5"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lastRenderedPageBreak/>
              <w:t xml:space="preserve">No later than 12 months </w:t>
            </w:r>
            <w:r w:rsidRPr="00D965E1">
              <w:rPr>
                <w:rFonts w:asciiTheme="minorHAnsi" w:eastAsiaTheme="minorEastAsia" w:hAnsiTheme="minorHAnsi" w:cstheme="minorHAnsi"/>
                <w:color w:val="000000" w:themeColor="text1"/>
                <w:sz w:val="22"/>
                <w:szCs w:val="22"/>
              </w:rPr>
              <w:lastRenderedPageBreak/>
              <w:t>after Program Effectiveness</w:t>
            </w:r>
          </w:p>
        </w:tc>
        <w:tc>
          <w:tcPr>
            <w:tcW w:w="2491" w:type="dxa"/>
            <w:tcBorders>
              <w:top w:val="single" w:sz="4" w:space="0" w:color="auto"/>
              <w:bottom w:val="single" w:sz="4" w:space="0" w:color="auto"/>
            </w:tcBorders>
          </w:tcPr>
          <w:p w14:paraId="244F7883" w14:textId="6154FD46" w:rsidR="00D965E1" w:rsidRPr="00D965E1" w:rsidRDefault="0075577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lastRenderedPageBreak/>
              <w:t>N</w:t>
            </w:r>
            <w:r w:rsidR="00D965E1" w:rsidRPr="00D965E1">
              <w:rPr>
                <w:rFonts w:asciiTheme="minorHAnsi" w:eastAsiaTheme="minorEastAsia" w:hAnsiTheme="minorHAnsi" w:cstheme="minorHAnsi"/>
                <w:color w:val="000000" w:themeColor="text1"/>
                <w:sz w:val="22"/>
                <w:szCs w:val="22"/>
              </w:rPr>
              <w:t>umber of tenders completed, equipment installed</w:t>
            </w:r>
            <w:r>
              <w:rPr>
                <w:rFonts w:asciiTheme="minorHAnsi" w:eastAsiaTheme="minorEastAsia" w:hAnsiTheme="minorHAnsi" w:cstheme="minorHAnsi"/>
                <w:color w:val="000000" w:themeColor="text1"/>
                <w:sz w:val="22"/>
                <w:szCs w:val="22"/>
              </w:rPr>
              <w:t xml:space="preserve">, and training on </w:t>
            </w:r>
            <w:r>
              <w:rPr>
                <w:rFonts w:asciiTheme="minorHAnsi" w:eastAsiaTheme="minorEastAsia" w:hAnsiTheme="minorHAnsi" w:cstheme="minorHAnsi"/>
                <w:color w:val="000000" w:themeColor="text1"/>
                <w:sz w:val="22"/>
                <w:szCs w:val="22"/>
              </w:rPr>
              <w:lastRenderedPageBreak/>
              <w:t>the operation of the equipment are provided</w:t>
            </w:r>
            <w:r w:rsidR="00D965E1" w:rsidRPr="00D965E1">
              <w:rPr>
                <w:rFonts w:asciiTheme="minorHAnsi" w:eastAsiaTheme="minorEastAsia" w:hAnsiTheme="minorHAnsi" w:cstheme="minorHAnsi"/>
                <w:color w:val="000000" w:themeColor="text1"/>
                <w:sz w:val="22"/>
                <w:szCs w:val="22"/>
              </w:rPr>
              <w:t xml:space="preserve">; </w:t>
            </w:r>
          </w:p>
          <w:p w14:paraId="17CF11A2" w14:textId="0DEAF5D2"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 xml:space="preserve">Report on the MWM developed and </w:t>
            </w:r>
            <w:r w:rsidR="00755771" w:rsidRPr="00D965E1">
              <w:rPr>
                <w:rFonts w:asciiTheme="minorHAnsi" w:eastAsiaTheme="minorEastAsia" w:hAnsiTheme="minorHAnsi" w:cstheme="minorHAnsi"/>
                <w:color w:val="000000" w:themeColor="text1"/>
                <w:sz w:val="22"/>
                <w:szCs w:val="22"/>
              </w:rPr>
              <w:t>distributed to</w:t>
            </w:r>
            <w:r w:rsidRPr="00D965E1">
              <w:rPr>
                <w:rFonts w:asciiTheme="minorHAnsi" w:eastAsiaTheme="minorEastAsia" w:hAnsiTheme="minorHAnsi" w:cstheme="minorHAnsi"/>
                <w:color w:val="000000" w:themeColor="text1"/>
                <w:sz w:val="22"/>
                <w:szCs w:val="22"/>
              </w:rPr>
              <w:t xml:space="preserve"> key decision-makers and PHCs semi-annually</w:t>
            </w:r>
            <w:r w:rsidR="00755771">
              <w:rPr>
                <w:rFonts w:asciiTheme="minorHAnsi" w:eastAsiaTheme="minorEastAsia" w:hAnsiTheme="minorHAnsi" w:cstheme="minorHAnsi"/>
                <w:color w:val="000000" w:themeColor="text1"/>
                <w:sz w:val="22"/>
                <w:szCs w:val="22"/>
              </w:rPr>
              <w:t>.</w:t>
            </w:r>
          </w:p>
        </w:tc>
        <w:tc>
          <w:tcPr>
            <w:tcW w:w="1522" w:type="dxa"/>
            <w:tcBorders>
              <w:top w:val="single" w:sz="4" w:space="0" w:color="auto"/>
              <w:bottom w:val="single" w:sz="4" w:space="0" w:color="auto"/>
            </w:tcBorders>
          </w:tcPr>
          <w:p w14:paraId="7DE437BC"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p>
          <w:p w14:paraId="373B16DE"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MoH</w:t>
            </w:r>
          </w:p>
        </w:tc>
      </w:tr>
      <w:tr w:rsidR="00D965E1" w:rsidRPr="00D965E1" w14:paraId="41C9DDFA" w14:textId="77777777" w:rsidTr="00167D58">
        <w:tc>
          <w:tcPr>
            <w:tcW w:w="12950" w:type="dxa"/>
            <w:gridSpan w:val="7"/>
            <w:tcBorders>
              <w:top w:val="single" w:sz="4" w:space="0" w:color="auto"/>
              <w:bottom w:val="single" w:sz="4" w:space="0" w:color="auto"/>
            </w:tcBorders>
          </w:tcPr>
          <w:p w14:paraId="36E31C85"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b/>
                <w:bCs/>
                <w:color w:val="000000" w:themeColor="text1"/>
                <w:sz w:val="22"/>
                <w:szCs w:val="22"/>
              </w:rPr>
            </w:pPr>
            <w:r w:rsidRPr="00D965E1">
              <w:rPr>
                <w:rFonts w:asciiTheme="minorHAnsi" w:eastAsiaTheme="minorEastAsia" w:hAnsiTheme="minorHAnsi" w:cstheme="minorHAnsi"/>
                <w:b/>
                <w:bCs/>
                <w:color w:val="000000" w:themeColor="text1"/>
                <w:sz w:val="22"/>
                <w:szCs w:val="22"/>
              </w:rPr>
              <w:t>SOCIAL</w:t>
            </w:r>
          </w:p>
        </w:tc>
      </w:tr>
      <w:tr w:rsidR="00755771" w:rsidRPr="00D965E1" w14:paraId="0AF3A055" w14:textId="77777777" w:rsidTr="001F3AF4">
        <w:tc>
          <w:tcPr>
            <w:tcW w:w="518" w:type="dxa"/>
            <w:tcBorders>
              <w:top w:val="single" w:sz="4" w:space="0" w:color="auto"/>
              <w:bottom w:val="single" w:sz="4" w:space="0" w:color="auto"/>
            </w:tcBorders>
          </w:tcPr>
          <w:p w14:paraId="78559A7B"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4</w:t>
            </w:r>
          </w:p>
        </w:tc>
        <w:tc>
          <w:tcPr>
            <w:tcW w:w="2746" w:type="dxa"/>
            <w:tcBorders>
              <w:top w:val="single" w:sz="4" w:space="0" w:color="auto"/>
              <w:bottom w:val="single" w:sz="4" w:space="0" w:color="auto"/>
            </w:tcBorders>
          </w:tcPr>
          <w:p w14:paraId="071458A6"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w:t>
            </w:r>
          </w:p>
        </w:tc>
        <w:tc>
          <w:tcPr>
            <w:tcW w:w="1393" w:type="dxa"/>
            <w:tcBorders>
              <w:top w:val="single" w:sz="4" w:space="0" w:color="auto"/>
              <w:bottom w:val="single" w:sz="4" w:space="0" w:color="auto"/>
            </w:tcBorders>
          </w:tcPr>
          <w:p w14:paraId="32998470"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w:t>
            </w:r>
          </w:p>
        </w:tc>
        <w:tc>
          <w:tcPr>
            <w:tcW w:w="2808" w:type="dxa"/>
            <w:tcBorders>
              <w:top w:val="single" w:sz="4" w:space="0" w:color="auto"/>
              <w:bottom w:val="single" w:sz="4" w:space="0" w:color="auto"/>
            </w:tcBorders>
          </w:tcPr>
          <w:p w14:paraId="467A9601" w14:textId="7B698979"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Strengthen the Grievance Redressal Mechanism to improve its effectiveness and accountability in receiving and addressing complaints at the PHC level in a timebound manner</w:t>
            </w:r>
            <w:r w:rsidR="005B01FD">
              <w:rPr>
                <w:rFonts w:asciiTheme="minorHAnsi" w:eastAsiaTheme="minorEastAsia" w:hAnsiTheme="minorHAnsi" w:cstheme="minorHAnsi"/>
                <w:color w:val="000000" w:themeColor="text1"/>
                <w:sz w:val="22"/>
                <w:szCs w:val="22"/>
              </w:rPr>
              <w:t>.</w:t>
            </w:r>
          </w:p>
        </w:tc>
        <w:tc>
          <w:tcPr>
            <w:tcW w:w="1472" w:type="dxa"/>
            <w:tcBorders>
              <w:top w:val="single" w:sz="4" w:space="0" w:color="auto"/>
              <w:bottom w:val="single" w:sz="4" w:space="0" w:color="auto"/>
            </w:tcBorders>
          </w:tcPr>
          <w:p w14:paraId="67D96B9E"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Within 6 months of effectiveness of AF</w:t>
            </w:r>
          </w:p>
        </w:tc>
        <w:tc>
          <w:tcPr>
            <w:tcW w:w="2491" w:type="dxa"/>
            <w:tcBorders>
              <w:top w:val="single" w:sz="4" w:space="0" w:color="auto"/>
              <w:bottom w:val="single" w:sz="4" w:space="0" w:color="auto"/>
            </w:tcBorders>
          </w:tcPr>
          <w:p w14:paraId="1B0282A3" w14:textId="593A35B2" w:rsidR="00D965E1" w:rsidRPr="00D965E1" w:rsidRDefault="004A0EC9"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Half-yearly</w:t>
            </w:r>
            <w:r w:rsidR="00D965E1" w:rsidRPr="00D965E1">
              <w:rPr>
                <w:rFonts w:asciiTheme="minorHAnsi" w:eastAsiaTheme="minorEastAsia" w:hAnsiTheme="minorHAnsi" w:cstheme="minorHAnsi"/>
                <w:color w:val="000000" w:themeColor="text1"/>
                <w:sz w:val="22"/>
                <w:szCs w:val="22"/>
              </w:rPr>
              <w:t xml:space="preserve"> progress </w:t>
            </w:r>
            <w:r w:rsidR="005B01FD">
              <w:rPr>
                <w:rFonts w:asciiTheme="minorHAnsi" w:eastAsiaTheme="minorEastAsia" w:hAnsiTheme="minorHAnsi" w:cstheme="minorHAnsi"/>
                <w:color w:val="000000" w:themeColor="text1"/>
                <w:sz w:val="22"/>
                <w:szCs w:val="22"/>
              </w:rPr>
              <w:t>r</w:t>
            </w:r>
            <w:r w:rsidR="00D965E1" w:rsidRPr="00D965E1">
              <w:rPr>
                <w:rFonts w:asciiTheme="minorHAnsi" w:eastAsiaTheme="minorEastAsia" w:hAnsiTheme="minorHAnsi" w:cstheme="minorHAnsi"/>
                <w:color w:val="000000" w:themeColor="text1"/>
                <w:sz w:val="22"/>
                <w:szCs w:val="22"/>
              </w:rPr>
              <w:t>eporting to the World Bank on complaints received, redressed and pending and analysis on the nature of grievances</w:t>
            </w:r>
            <w:r w:rsidR="00755771">
              <w:rPr>
                <w:rFonts w:asciiTheme="minorHAnsi" w:eastAsiaTheme="minorEastAsia" w:hAnsiTheme="minorHAnsi" w:cstheme="minorHAnsi"/>
                <w:color w:val="000000" w:themeColor="text1"/>
                <w:sz w:val="22"/>
                <w:szCs w:val="22"/>
              </w:rPr>
              <w:t>.</w:t>
            </w:r>
          </w:p>
        </w:tc>
        <w:tc>
          <w:tcPr>
            <w:tcW w:w="1522" w:type="dxa"/>
            <w:tcBorders>
              <w:top w:val="single" w:sz="4" w:space="0" w:color="auto"/>
              <w:bottom w:val="single" w:sz="4" w:space="0" w:color="auto"/>
            </w:tcBorders>
          </w:tcPr>
          <w:p w14:paraId="4A5A72D1"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MoH</w:t>
            </w:r>
          </w:p>
        </w:tc>
      </w:tr>
      <w:tr w:rsidR="00755771" w:rsidRPr="00D965E1" w14:paraId="0FE7E643" w14:textId="77777777" w:rsidTr="001F3AF4">
        <w:tc>
          <w:tcPr>
            <w:tcW w:w="518" w:type="dxa"/>
            <w:tcBorders>
              <w:top w:val="single" w:sz="4" w:space="0" w:color="auto"/>
              <w:bottom w:val="single" w:sz="4" w:space="0" w:color="auto"/>
            </w:tcBorders>
          </w:tcPr>
          <w:p w14:paraId="3F5A9FA4"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5</w:t>
            </w:r>
          </w:p>
        </w:tc>
        <w:tc>
          <w:tcPr>
            <w:tcW w:w="2746" w:type="dxa"/>
            <w:tcBorders>
              <w:top w:val="single" w:sz="4" w:space="0" w:color="auto"/>
              <w:bottom w:val="single" w:sz="4" w:space="0" w:color="auto"/>
            </w:tcBorders>
          </w:tcPr>
          <w:p w14:paraId="12AB2A5A"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w:t>
            </w:r>
          </w:p>
        </w:tc>
        <w:tc>
          <w:tcPr>
            <w:tcW w:w="1393" w:type="dxa"/>
            <w:tcBorders>
              <w:top w:val="single" w:sz="4" w:space="0" w:color="auto"/>
              <w:bottom w:val="single" w:sz="4" w:space="0" w:color="auto"/>
            </w:tcBorders>
          </w:tcPr>
          <w:p w14:paraId="4B847505"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w:t>
            </w:r>
          </w:p>
        </w:tc>
        <w:tc>
          <w:tcPr>
            <w:tcW w:w="2808" w:type="dxa"/>
            <w:tcBorders>
              <w:top w:val="single" w:sz="4" w:space="0" w:color="auto"/>
              <w:bottom w:val="single" w:sz="4" w:space="0" w:color="auto"/>
            </w:tcBorders>
          </w:tcPr>
          <w:p w14:paraId="338A0EBE" w14:textId="3A18342D"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 xml:space="preserve">Strengthen the information management system to track the </w:t>
            </w:r>
            <w:r w:rsidR="0087317F" w:rsidRPr="00D965E1">
              <w:rPr>
                <w:rFonts w:asciiTheme="minorHAnsi" w:eastAsiaTheme="minorEastAsia" w:hAnsiTheme="minorHAnsi" w:cstheme="minorHAnsi"/>
                <w:color w:val="000000" w:themeColor="text1"/>
                <w:sz w:val="22"/>
                <w:szCs w:val="22"/>
              </w:rPr>
              <w:t>program’s</w:t>
            </w:r>
            <w:r w:rsidRPr="00D965E1">
              <w:rPr>
                <w:rFonts w:asciiTheme="minorHAnsi" w:eastAsiaTheme="minorEastAsia" w:hAnsiTheme="minorHAnsi" w:cstheme="minorHAnsi"/>
                <w:color w:val="000000" w:themeColor="text1"/>
                <w:sz w:val="22"/>
                <w:szCs w:val="22"/>
              </w:rPr>
              <w:t xml:space="preserve"> effectiveness in providing health services and access to benefits under SGBP / ADP package in an inclusive manner</w:t>
            </w:r>
            <w:r w:rsidR="00755771">
              <w:rPr>
                <w:rFonts w:asciiTheme="minorHAnsi" w:eastAsiaTheme="minorEastAsia" w:hAnsiTheme="minorHAnsi" w:cstheme="minorHAnsi"/>
                <w:color w:val="000000" w:themeColor="text1"/>
                <w:sz w:val="22"/>
                <w:szCs w:val="22"/>
              </w:rPr>
              <w:t>.</w:t>
            </w:r>
          </w:p>
        </w:tc>
        <w:tc>
          <w:tcPr>
            <w:tcW w:w="1472" w:type="dxa"/>
            <w:tcBorders>
              <w:top w:val="single" w:sz="4" w:space="0" w:color="auto"/>
              <w:bottom w:val="single" w:sz="4" w:space="0" w:color="auto"/>
            </w:tcBorders>
          </w:tcPr>
          <w:p w14:paraId="52646544"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Within 12 months of effectiveness of AF</w:t>
            </w:r>
          </w:p>
        </w:tc>
        <w:tc>
          <w:tcPr>
            <w:tcW w:w="2491" w:type="dxa"/>
            <w:tcBorders>
              <w:top w:val="single" w:sz="4" w:space="0" w:color="auto"/>
              <w:bottom w:val="single" w:sz="4" w:space="0" w:color="auto"/>
            </w:tcBorders>
          </w:tcPr>
          <w:p w14:paraId="708DBE29"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HMIS data providing details of the number of pregnant women, members of poor and vulnerable households availing PHC services and receiving benefits under SGBP/ ADP.</w:t>
            </w:r>
          </w:p>
        </w:tc>
        <w:tc>
          <w:tcPr>
            <w:tcW w:w="1522" w:type="dxa"/>
            <w:tcBorders>
              <w:top w:val="single" w:sz="4" w:space="0" w:color="auto"/>
              <w:bottom w:val="single" w:sz="4" w:space="0" w:color="auto"/>
            </w:tcBorders>
          </w:tcPr>
          <w:p w14:paraId="08C530A5" w14:textId="77777777" w:rsidR="00D965E1" w:rsidRPr="00D965E1" w:rsidRDefault="00D965E1" w:rsidP="00D965E1">
            <w:pPr>
              <w:widowControl/>
              <w:autoSpaceDE/>
              <w:autoSpaceDN/>
              <w:adjustRightInd/>
              <w:spacing w:after="160" w:line="259" w:lineRule="auto"/>
              <w:rPr>
                <w:rFonts w:asciiTheme="minorHAnsi" w:eastAsiaTheme="minorEastAsia" w:hAnsiTheme="minorHAnsi" w:cstheme="minorHAnsi"/>
                <w:color w:val="000000" w:themeColor="text1"/>
                <w:sz w:val="22"/>
                <w:szCs w:val="22"/>
              </w:rPr>
            </w:pPr>
            <w:r w:rsidRPr="00D965E1">
              <w:rPr>
                <w:rFonts w:asciiTheme="minorHAnsi" w:eastAsiaTheme="minorEastAsia" w:hAnsiTheme="minorHAnsi" w:cstheme="minorHAnsi"/>
                <w:color w:val="000000" w:themeColor="text1"/>
                <w:sz w:val="22"/>
                <w:szCs w:val="22"/>
              </w:rPr>
              <w:t>MoH</w:t>
            </w:r>
          </w:p>
        </w:tc>
      </w:tr>
    </w:tbl>
    <w:p w14:paraId="6DDDB2D8" w14:textId="77777777" w:rsidR="0087317F" w:rsidRDefault="00D965E1">
      <w:pPr>
        <w:widowControl/>
        <w:autoSpaceDE/>
        <w:autoSpaceDN/>
        <w:adjustRightInd/>
        <w:spacing w:after="160" w:line="259" w:lineRule="auto"/>
        <w:rPr>
          <w:rFonts w:asciiTheme="minorHAnsi" w:hAnsiTheme="minorHAnsi" w:cstheme="minorHAnsi"/>
          <w:color w:val="000000" w:themeColor="text1"/>
          <w:sz w:val="22"/>
          <w:szCs w:val="22"/>
        </w:rPr>
        <w:sectPr w:rsidR="0087317F" w:rsidSect="0087317F">
          <w:pgSz w:w="15840" w:h="12240" w:orient="landscape"/>
          <w:pgMar w:top="1440" w:right="1440" w:bottom="1440" w:left="1440" w:header="720" w:footer="720" w:gutter="0"/>
          <w:cols w:space="720"/>
          <w:docGrid w:linePitch="360"/>
        </w:sectPr>
      </w:pPr>
      <w:r>
        <w:rPr>
          <w:rFonts w:asciiTheme="minorHAnsi" w:hAnsiTheme="minorHAnsi" w:cstheme="minorHAnsi"/>
          <w:color w:val="000000" w:themeColor="text1"/>
          <w:sz w:val="22"/>
          <w:szCs w:val="22"/>
        </w:rPr>
        <w:br w:type="page"/>
      </w:r>
    </w:p>
    <w:p w14:paraId="60AD3B26" w14:textId="77777777" w:rsidR="009B7104" w:rsidRDefault="006C698D" w:rsidP="00B22482">
      <w:pPr>
        <w:pStyle w:val="BankNormal"/>
        <w:autoSpaceDE w:val="0"/>
        <w:autoSpaceDN w:val="0"/>
        <w:adjustRightInd w:val="0"/>
        <w:spacing w:after="0"/>
        <w:jc w:val="both"/>
        <w:rPr>
          <w:rFonts w:asciiTheme="minorHAnsi" w:hAnsiTheme="minorHAnsi"/>
          <w:b/>
          <w:color w:val="000000" w:themeColor="text1"/>
          <w:sz w:val="22"/>
        </w:rPr>
      </w:pPr>
      <w:r>
        <w:rPr>
          <w:rFonts w:asciiTheme="minorHAnsi" w:hAnsiTheme="minorHAnsi"/>
          <w:b/>
          <w:color w:val="000000" w:themeColor="text1"/>
          <w:sz w:val="22"/>
        </w:rPr>
        <w:lastRenderedPageBreak/>
        <w:t xml:space="preserve">IX. </w:t>
      </w:r>
      <w:r w:rsidR="00547211" w:rsidRPr="004B6968">
        <w:rPr>
          <w:rFonts w:asciiTheme="minorHAnsi" w:hAnsiTheme="minorHAnsi"/>
          <w:b/>
          <w:color w:val="000000" w:themeColor="text1"/>
          <w:sz w:val="22"/>
        </w:rPr>
        <w:t>DISCLOSURE</w:t>
      </w:r>
    </w:p>
    <w:p w14:paraId="14D43B2E" w14:textId="77777777" w:rsidR="009B7104" w:rsidRDefault="009B7104" w:rsidP="00B22482">
      <w:pPr>
        <w:pStyle w:val="BankNormal"/>
        <w:autoSpaceDE w:val="0"/>
        <w:autoSpaceDN w:val="0"/>
        <w:adjustRightInd w:val="0"/>
        <w:spacing w:after="0"/>
        <w:jc w:val="both"/>
        <w:rPr>
          <w:rFonts w:asciiTheme="minorHAnsi" w:hAnsiTheme="minorHAnsi"/>
          <w:b/>
          <w:color w:val="000000" w:themeColor="text1"/>
          <w:sz w:val="22"/>
        </w:rPr>
      </w:pPr>
    </w:p>
    <w:p w14:paraId="2347EBDC" w14:textId="69845596" w:rsidR="00547211" w:rsidRDefault="00547211"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Pr>
          <w:rFonts w:asciiTheme="minorHAnsi" w:hAnsiTheme="minorHAnsi"/>
          <w:color w:val="000000" w:themeColor="text1"/>
          <w:sz w:val="22"/>
        </w:rPr>
        <w:t xml:space="preserve"> </w:t>
      </w:r>
      <w:r w:rsidRPr="000A1690">
        <w:rPr>
          <w:rFonts w:asciiTheme="minorHAnsi" w:hAnsiTheme="minorHAnsi"/>
          <w:color w:val="000000" w:themeColor="text1"/>
          <w:sz w:val="22"/>
        </w:rPr>
        <w:t xml:space="preserve">The ESSA of the parent </w:t>
      </w:r>
      <w:proofErr w:type="spellStart"/>
      <w:r w:rsidRPr="000A1690">
        <w:rPr>
          <w:rFonts w:asciiTheme="minorHAnsi" w:hAnsiTheme="minorHAnsi"/>
          <w:color w:val="000000" w:themeColor="text1"/>
          <w:sz w:val="22"/>
        </w:rPr>
        <w:t>PforR</w:t>
      </w:r>
      <w:proofErr w:type="spellEnd"/>
      <w:r w:rsidRPr="000A1690">
        <w:rPr>
          <w:rFonts w:asciiTheme="minorHAnsi" w:hAnsiTheme="minorHAnsi"/>
          <w:color w:val="000000" w:themeColor="text1"/>
          <w:sz w:val="22"/>
        </w:rPr>
        <w:t xml:space="preserve"> was consulted with representatives of civil society </w:t>
      </w:r>
      <w:r w:rsidRPr="00083D1E">
        <w:rPr>
          <w:rFonts w:asciiTheme="minorHAnsi" w:hAnsiTheme="minorHAnsi"/>
          <w:color w:val="000000" w:themeColor="text1"/>
          <w:sz w:val="22"/>
        </w:rPr>
        <w:t>by disseminating the draft ESSA among key stakeholders on January 21, 2019, and on February 11, 2019 and by publishing it on the web-site of the Ministry of Health of the KR and by following with the public consultation organized in Bishkek</w:t>
      </w:r>
      <w:r w:rsidRPr="000A1690">
        <w:rPr>
          <w:rFonts w:asciiTheme="minorHAnsi" w:hAnsiTheme="minorHAnsi"/>
          <w:color w:val="000000" w:themeColor="text1"/>
          <w:sz w:val="22"/>
        </w:rPr>
        <w:t xml:space="preserve">. </w:t>
      </w:r>
    </w:p>
    <w:p w14:paraId="3C8BB220" w14:textId="77777777" w:rsidR="00EC3FD9" w:rsidRDefault="00EC3FD9" w:rsidP="00B22482">
      <w:pPr>
        <w:pStyle w:val="BankNormal"/>
        <w:autoSpaceDE w:val="0"/>
        <w:autoSpaceDN w:val="0"/>
        <w:adjustRightInd w:val="0"/>
        <w:spacing w:after="0"/>
        <w:jc w:val="both"/>
        <w:rPr>
          <w:rFonts w:asciiTheme="minorHAnsi" w:hAnsiTheme="minorHAnsi"/>
          <w:color w:val="000000" w:themeColor="text1"/>
          <w:sz w:val="22"/>
        </w:rPr>
      </w:pPr>
    </w:p>
    <w:p w14:paraId="3913AA8E" w14:textId="1E25F4D0" w:rsidR="00FA0DD9" w:rsidRPr="00B0282E" w:rsidRDefault="00547211" w:rsidP="00B0282E">
      <w:pPr>
        <w:pStyle w:val="BankNormal"/>
        <w:numPr>
          <w:ilvl w:val="0"/>
          <w:numId w:val="2"/>
        </w:numPr>
        <w:autoSpaceDE w:val="0"/>
        <w:autoSpaceDN w:val="0"/>
        <w:adjustRightInd w:val="0"/>
        <w:spacing w:after="0"/>
        <w:ind w:left="0" w:firstLine="0"/>
        <w:jc w:val="both"/>
        <w:rPr>
          <w:rFonts w:asciiTheme="minorHAnsi" w:hAnsiTheme="minorHAnsi"/>
          <w:color w:val="000000" w:themeColor="text1"/>
          <w:sz w:val="22"/>
        </w:rPr>
      </w:pPr>
      <w:r>
        <w:rPr>
          <w:rFonts w:asciiTheme="minorHAnsi" w:hAnsiTheme="minorHAnsi"/>
          <w:color w:val="000000" w:themeColor="text1"/>
          <w:sz w:val="22"/>
        </w:rPr>
        <w:t>Stakeholder c</w:t>
      </w:r>
      <w:r w:rsidRPr="000A1690">
        <w:rPr>
          <w:rFonts w:asciiTheme="minorHAnsi" w:hAnsiTheme="minorHAnsi"/>
          <w:color w:val="000000" w:themeColor="text1"/>
          <w:sz w:val="22"/>
        </w:rPr>
        <w:t xml:space="preserve">onsultations </w:t>
      </w:r>
      <w:r>
        <w:rPr>
          <w:rFonts w:asciiTheme="minorHAnsi" w:hAnsiTheme="minorHAnsi"/>
          <w:color w:val="000000" w:themeColor="text1"/>
          <w:sz w:val="22"/>
        </w:rPr>
        <w:t xml:space="preserve">to inform the assessment </w:t>
      </w:r>
      <w:r w:rsidRPr="000A1690">
        <w:rPr>
          <w:rFonts w:asciiTheme="minorHAnsi" w:hAnsiTheme="minorHAnsi"/>
          <w:color w:val="000000" w:themeColor="text1"/>
          <w:sz w:val="22"/>
        </w:rPr>
        <w:t xml:space="preserve">for the AF </w:t>
      </w:r>
      <w:r>
        <w:rPr>
          <w:rFonts w:asciiTheme="minorHAnsi" w:hAnsiTheme="minorHAnsi"/>
          <w:color w:val="000000" w:themeColor="text1"/>
          <w:sz w:val="22"/>
        </w:rPr>
        <w:t>were held on 2-3 March 2023 and their inputs are incorporated in this ESSA addendum</w:t>
      </w:r>
      <w:r w:rsidRPr="000A1690">
        <w:rPr>
          <w:rFonts w:asciiTheme="minorHAnsi" w:hAnsiTheme="minorHAnsi"/>
          <w:color w:val="000000" w:themeColor="text1"/>
          <w:sz w:val="22"/>
        </w:rPr>
        <w:t xml:space="preserve">. The </w:t>
      </w:r>
      <w:r>
        <w:rPr>
          <w:rFonts w:asciiTheme="minorHAnsi" w:hAnsiTheme="minorHAnsi"/>
          <w:color w:val="000000" w:themeColor="text1"/>
          <w:sz w:val="22"/>
        </w:rPr>
        <w:t xml:space="preserve">draft </w:t>
      </w:r>
      <w:r w:rsidRPr="000A1690">
        <w:rPr>
          <w:rFonts w:asciiTheme="minorHAnsi" w:hAnsiTheme="minorHAnsi"/>
          <w:color w:val="000000" w:themeColor="text1"/>
          <w:sz w:val="22"/>
        </w:rPr>
        <w:t xml:space="preserve">addendum </w:t>
      </w:r>
      <w:r>
        <w:rPr>
          <w:rFonts w:asciiTheme="minorHAnsi" w:hAnsiTheme="minorHAnsi"/>
          <w:color w:val="000000" w:themeColor="text1"/>
          <w:sz w:val="22"/>
        </w:rPr>
        <w:t xml:space="preserve">was </w:t>
      </w:r>
      <w:r w:rsidRPr="000A1690">
        <w:rPr>
          <w:rFonts w:asciiTheme="minorHAnsi" w:hAnsiTheme="minorHAnsi"/>
          <w:color w:val="000000" w:themeColor="text1"/>
          <w:sz w:val="22"/>
        </w:rPr>
        <w:t xml:space="preserve">translated into Russian and </w:t>
      </w:r>
      <w:r>
        <w:rPr>
          <w:rFonts w:asciiTheme="minorHAnsi" w:hAnsiTheme="minorHAnsi"/>
          <w:color w:val="000000" w:themeColor="text1"/>
          <w:sz w:val="22"/>
        </w:rPr>
        <w:t>Kyrgyz</w:t>
      </w:r>
      <w:r w:rsidR="00F9690F">
        <w:rPr>
          <w:rFonts w:asciiTheme="minorHAnsi" w:hAnsiTheme="minorHAnsi"/>
          <w:color w:val="000000" w:themeColor="text1"/>
          <w:sz w:val="22"/>
        </w:rPr>
        <w:t xml:space="preserve"> language </w:t>
      </w:r>
      <w:r>
        <w:rPr>
          <w:rFonts w:asciiTheme="minorHAnsi" w:hAnsiTheme="minorHAnsi"/>
          <w:color w:val="000000" w:themeColor="text1"/>
          <w:sz w:val="22"/>
        </w:rPr>
        <w:t xml:space="preserve">and </w:t>
      </w:r>
      <w:r w:rsidRPr="000A1690">
        <w:rPr>
          <w:rFonts w:asciiTheme="minorHAnsi" w:hAnsiTheme="minorHAnsi"/>
          <w:color w:val="000000" w:themeColor="text1"/>
          <w:sz w:val="22"/>
        </w:rPr>
        <w:t xml:space="preserve">shared with </w:t>
      </w:r>
      <w:r>
        <w:rPr>
          <w:rFonts w:asciiTheme="minorHAnsi" w:hAnsiTheme="minorHAnsi"/>
          <w:color w:val="000000" w:themeColor="text1"/>
          <w:sz w:val="22"/>
        </w:rPr>
        <w:t xml:space="preserve">relevant </w:t>
      </w:r>
      <w:r w:rsidRPr="000A1690">
        <w:rPr>
          <w:rFonts w:asciiTheme="minorHAnsi" w:hAnsiTheme="minorHAnsi"/>
          <w:color w:val="000000" w:themeColor="text1"/>
          <w:sz w:val="22"/>
        </w:rPr>
        <w:t xml:space="preserve">stakeholders. It </w:t>
      </w:r>
      <w:r>
        <w:rPr>
          <w:rFonts w:asciiTheme="minorHAnsi" w:hAnsiTheme="minorHAnsi"/>
          <w:color w:val="000000" w:themeColor="text1"/>
          <w:sz w:val="22"/>
        </w:rPr>
        <w:t xml:space="preserve">was also </w:t>
      </w:r>
      <w:r w:rsidRPr="000A1690">
        <w:rPr>
          <w:rFonts w:asciiTheme="minorHAnsi" w:hAnsiTheme="minorHAnsi"/>
          <w:color w:val="000000" w:themeColor="text1"/>
          <w:sz w:val="22"/>
        </w:rPr>
        <w:t xml:space="preserve">disclosed on the MoH website and the Bank’s website for </w:t>
      </w:r>
      <w:r>
        <w:rPr>
          <w:rFonts w:asciiTheme="minorHAnsi" w:hAnsiTheme="minorHAnsi"/>
          <w:color w:val="000000" w:themeColor="text1"/>
          <w:sz w:val="22"/>
        </w:rPr>
        <w:t xml:space="preserve">seeking feedback </w:t>
      </w:r>
      <w:r w:rsidRPr="000A1690">
        <w:rPr>
          <w:rFonts w:asciiTheme="minorHAnsi" w:hAnsiTheme="minorHAnsi"/>
          <w:color w:val="000000" w:themeColor="text1"/>
          <w:sz w:val="22"/>
        </w:rPr>
        <w:t xml:space="preserve">and </w:t>
      </w:r>
      <w:r>
        <w:rPr>
          <w:rFonts w:asciiTheme="minorHAnsi" w:hAnsiTheme="minorHAnsi"/>
          <w:color w:val="000000" w:themeColor="text1"/>
          <w:sz w:val="22"/>
        </w:rPr>
        <w:t xml:space="preserve">its findings and recommendations were shared at a disclosure workshop organized </w:t>
      </w:r>
      <w:r w:rsidRPr="00B0282E">
        <w:rPr>
          <w:rFonts w:asciiTheme="minorHAnsi" w:hAnsiTheme="minorHAnsi"/>
          <w:color w:val="000000" w:themeColor="text1"/>
          <w:sz w:val="22"/>
        </w:rPr>
        <w:t>at --- on 17th March 2023, where representatives of MoH, MIHF, CSOs and members of patient associations participated</w:t>
      </w:r>
      <w:r>
        <w:rPr>
          <w:rFonts w:asciiTheme="minorHAnsi" w:hAnsiTheme="minorHAnsi"/>
          <w:color w:val="000000" w:themeColor="text1"/>
          <w:sz w:val="22"/>
        </w:rPr>
        <w:t>.</w:t>
      </w:r>
      <w:r w:rsidRPr="000A1690">
        <w:rPr>
          <w:rFonts w:asciiTheme="minorHAnsi" w:hAnsiTheme="minorHAnsi"/>
          <w:color w:val="000000" w:themeColor="text1"/>
          <w:sz w:val="22"/>
        </w:rPr>
        <w:t>.</w:t>
      </w:r>
      <w:r w:rsidRPr="00B0282E">
        <w:rPr>
          <w:rFonts w:asciiTheme="minorHAnsi" w:hAnsiTheme="minorHAnsi"/>
          <w:color w:val="000000" w:themeColor="text1"/>
          <w:sz w:val="22"/>
        </w:rPr>
        <w:t xml:space="preserve"> The comments and suggestions received from the participants were incorporated in the Final ESSA Addendum and disclosed on the MoH and World Bank website on ---- .</w:t>
      </w:r>
    </w:p>
    <w:sectPr w:rsidR="00FA0DD9" w:rsidRPr="00B0282E" w:rsidSect="00B656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279B" w14:textId="77777777" w:rsidR="00031B95" w:rsidRDefault="00031B95" w:rsidP="00FA0DD9">
      <w:r>
        <w:separator/>
      </w:r>
    </w:p>
  </w:endnote>
  <w:endnote w:type="continuationSeparator" w:id="0">
    <w:p w14:paraId="5AAC89D7" w14:textId="77777777" w:rsidR="00031B95" w:rsidRDefault="00031B95" w:rsidP="00FA0DD9">
      <w:r>
        <w:continuationSeparator/>
      </w:r>
    </w:p>
  </w:endnote>
  <w:endnote w:type="continuationNotice" w:id="1">
    <w:p w14:paraId="768D1E3E" w14:textId="77777777" w:rsidR="00031B95" w:rsidRDefault="00031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DA46" w14:textId="77777777" w:rsidR="00BA0C2B" w:rsidRDefault="00BA0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603574"/>
      <w:docPartObj>
        <w:docPartGallery w:val="Page Numbers (Bottom of Page)"/>
        <w:docPartUnique/>
      </w:docPartObj>
    </w:sdtPr>
    <w:sdtEndPr>
      <w:rPr>
        <w:rFonts w:asciiTheme="minorHAnsi" w:hAnsiTheme="minorHAnsi" w:cstheme="minorHAnsi"/>
        <w:noProof/>
        <w:sz w:val="20"/>
        <w:szCs w:val="20"/>
      </w:rPr>
    </w:sdtEndPr>
    <w:sdtContent>
      <w:p w14:paraId="6B8BCC84" w14:textId="2933BBF2" w:rsidR="000F3A09" w:rsidRPr="00274F76" w:rsidRDefault="000F3A09">
        <w:pPr>
          <w:pStyle w:val="Footer"/>
          <w:jc w:val="center"/>
          <w:rPr>
            <w:rFonts w:asciiTheme="minorHAnsi" w:hAnsiTheme="minorHAnsi" w:cstheme="minorHAnsi"/>
            <w:sz w:val="20"/>
            <w:szCs w:val="20"/>
          </w:rPr>
        </w:pPr>
        <w:r w:rsidRPr="00274F76">
          <w:rPr>
            <w:rFonts w:asciiTheme="minorHAnsi" w:hAnsiTheme="minorHAnsi" w:cstheme="minorHAnsi"/>
            <w:sz w:val="20"/>
            <w:szCs w:val="20"/>
          </w:rPr>
          <w:fldChar w:fldCharType="begin"/>
        </w:r>
        <w:r w:rsidRPr="00274F76">
          <w:rPr>
            <w:rFonts w:asciiTheme="minorHAnsi" w:hAnsiTheme="minorHAnsi" w:cstheme="minorHAnsi"/>
            <w:sz w:val="20"/>
            <w:szCs w:val="20"/>
          </w:rPr>
          <w:instrText xml:space="preserve"> PAGE   \* MERGEFORMAT </w:instrText>
        </w:r>
        <w:r w:rsidRPr="00274F76">
          <w:rPr>
            <w:rFonts w:asciiTheme="minorHAnsi" w:hAnsiTheme="minorHAnsi" w:cstheme="minorHAnsi"/>
            <w:sz w:val="20"/>
            <w:szCs w:val="20"/>
          </w:rPr>
          <w:fldChar w:fldCharType="separate"/>
        </w:r>
        <w:r w:rsidR="00B0282E">
          <w:rPr>
            <w:rFonts w:asciiTheme="minorHAnsi" w:hAnsiTheme="minorHAnsi" w:cstheme="minorHAnsi"/>
            <w:noProof/>
            <w:sz w:val="20"/>
            <w:szCs w:val="20"/>
          </w:rPr>
          <w:t>16</w:t>
        </w:r>
        <w:r w:rsidRPr="00274F76">
          <w:rPr>
            <w:rFonts w:asciiTheme="minorHAnsi" w:hAnsiTheme="minorHAnsi" w:cstheme="minorHAnsi"/>
            <w:noProof/>
            <w:sz w:val="20"/>
            <w:szCs w:val="20"/>
          </w:rPr>
          <w:fldChar w:fldCharType="end"/>
        </w:r>
      </w:p>
    </w:sdtContent>
  </w:sdt>
  <w:p w14:paraId="35922B75" w14:textId="77777777" w:rsidR="000F3A09" w:rsidRDefault="000F3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5F92" w14:textId="77777777" w:rsidR="00BA0C2B" w:rsidRDefault="00BA0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DE48" w14:textId="77777777" w:rsidR="00031B95" w:rsidRDefault="00031B95" w:rsidP="00FA0DD9">
      <w:r>
        <w:separator/>
      </w:r>
    </w:p>
  </w:footnote>
  <w:footnote w:type="continuationSeparator" w:id="0">
    <w:p w14:paraId="531F81FC" w14:textId="77777777" w:rsidR="00031B95" w:rsidRDefault="00031B95" w:rsidP="00FA0DD9">
      <w:r>
        <w:continuationSeparator/>
      </w:r>
    </w:p>
  </w:footnote>
  <w:footnote w:type="continuationNotice" w:id="1">
    <w:p w14:paraId="44C8D982" w14:textId="77777777" w:rsidR="00031B95" w:rsidRDefault="00031B95"/>
  </w:footnote>
  <w:footnote w:id="2">
    <w:p w14:paraId="57A5B03B" w14:textId="4351003F" w:rsidR="00344845" w:rsidRPr="00B6566F" w:rsidRDefault="00344845">
      <w:pPr>
        <w:pStyle w:val="FootnoteText"/>
        <w:rPr>
          <w:rFonts w:asciiTheme="minorHAnsi" w:hAnsiTheme="minorHAnsi" w:cstheme="minorHAnsi"/>
        </w:rPr>
      </w:pPr>
      <w:r w:rsidRPr="00B6566F">
        <w:rPr>
          <w:rStyle w:val="FootnoteReference"/>
          <w:rFonts w:asciiTheme="minorHAnsi" w:hAnsiTheme="minorHAnsi" w:cstheme="minorHAnsi"/>
        </w:rPr>
        <w:footnoteRef/>
      </w:r>
      <w:r w:rsidRPr="00B6566F">
        <w:rPr>
          <w:rFonts w:asciiTheme="minorHAnsi" w:hAnsiTheme="minorHAnsi" w:cstheme="minorHAnsi"/>
        </w:rPr>
        <w:t xml:space="preserve">     https://documents1.worldbank.org/curated/en/284691557236998151/pdf/Final-Environmental-and-Social-Systems-Assessment-ESSA-Primary-Health-Care-Quality-Improvement-Program-P167598.pdf</w:t>
      </w:r>
    </w:p>
  </w:footnote>
  <w:footnote w:id="3">
    <w:p w14:paraId="52F9DE78" w14:textId="0B4E107F" w:rsidR="00A62166" w:rsidRPr="00B6566F" w:rsidRDefault="00A62166">
      <w:pPr>
        <w:pStyle w:val="FootnoteText"/>
        <w:rPr>
          <w:rFonts w:asciiTheme="minorHAnsi" w:hAnsiTheme="minorHAnsi" w:cstheme="minorHAnsi"/>
          <w:sz w:val="18"/>
          <w:szCs w:val="18"/>
        </w:rPr>
      </w:pPr>
      <w:r>
        <w:rPr>
          <w:rStyle w:val="FootnoteReference"/>
        </w:rPr>
        <w:footnoteRef/>
      </w:r>
      <w:r>
        <w:t xml:space="preserve"> </w:t>
      </w:r>
      <w:r w:rsidR="00882B00" w:rsidRPr="00B6566F">
        <w:rPr>
          <w:rFonts w:asciiTheme="minorHAnsi" w:hAnsiTheme="minorHAnsi" w:cstheme="minorHAnsi"/>
          <w:sz w:val="18"/>
          <w:szCs w:val="18"/>
        </w:rPr>
        <w:t>Feldsher-Midwife Point (FAP)</w:t>
      </w:r>
    </w:p>
  </w:footnote>
  <w:footnote w:id="4">
    <w:p w14:paraId="6EAFB7CF" w14:textId="17BC2C12" w:rsidR="00E307C1" w:rsidRPr="00B6566F" w:rsidRDefault="00E307C1">
      <w:pPr>
        <w:pStyle w:val="FootnoteText"/>
        <w:rPr>
          <w:rFonts w:asciiTheme="minorHAnsi" w:hAnsiTheme="minorHAnsi" w:cstheme="minorHAnsi"/>
          <w:sz w:val="18"/>
          <w:szCs w:val="18"/>
        </w:rPr>
      </w:pPr>
      <w:r w:rsidRPr="00B6566F">
        <w:rPr>
          <w:rStyle w:val="FootnoteReference"/>
          <w:rFonts w:asciiTheme="minorHAnsi" w:hAnsiTheme="minorHAnsi" w:cstheme="minorHAnsi"/>
          <w:sz w:val="18"/>
          <w:szCs w:val="18"/>
        </w:rPr>
        <w:footnoteRef/>
      </w:r>
      <w:r w:rsidRPr="00B6566F">
        <w:rPr>
          <w:rFonts w:asciiTheme="minorHAnsi" w:hAnsiTheme="minorHAnsi" w:cstheme="minorHAnsi"/>
          <w:sz w:val="18"/>
          <w:szCs w:val="18"/>
        </w:rPr>
        <w:t xml:space="preserve"> Clinical </w:t>
      </w:r>
      <w:r w:rsidR="004C31BC" w:rsidRPr="00B6566F">
        <w:rPr>
          <w:rFonts w:asciiTheme="minorHAnsi" w:hAnsiTheme="minorHAnsi" w:cstheme="minorHAnsi"/>
          <w:sz w:val="18"/>
          <w:szCs w:val="18"/>
        </w:rPr>
        <w:t>P</w:t>
      </w:r>
      <w:r w:rsidRPr="00B6566F">
        <w:rPr>
          <w:rFonts w:asciiTheme="minorHAnsi" w:hAnsiTheme="minorHAnsi" w:cstheme="minorHAnsi"/>
          <w:sz w:val="18"/>
          <w:szCs w:val="18"/>
        </w:rPr>
        <w:t xml:space="preserve">ractice </w:t>
      </w:r>
      <w:r w:rsidR="004C31BC" w:rsidRPr="00B6566F">
        <w:rPr>
          <w:rFonts w:asciiTheme="minorHAnsi" w:hAnsiTheme="minorHAnsi" w:cstheme="minorHAnsi"/>
          <w:sz w:val="18"/>
          <w:szCs w:val="18"/>
        </w:rPr>
        <w:t>V</w:t>
      </w:r>
      <w:r w:rsidRPr="00B6566F">
        <w:rPr>
          <w:rFonts w:asciiTheme="minorHAnsi" w:hAnsiTheme="minorHAnsi" w:cstheme="minorHAnsi"/>
          <w:sz w:val="18"/>
          <w:szCs w:val="18"/>
        </w:rPr>
        <w:t>ignettes</w:t>
      </w:r>
      <w:r w:rsidR="00FA01B0" w:rsidRPr="00B6566F">
        <w:rPr>
          <w:rFonts w:asciiTheme="minorHAnsi" w:hAnsiTheme="minorHAnsi" w:cstheme="minorHAnsi"/>
          <w:sz w:val="18"/>
          <w:szCs w:val="18"/>
        </w:rPr>
        <w:t xml:space="preserve"> (CPV)</w:t>
      </w:r>
    </w:p>
  </w:footnote>
  <w:footnote w:id="5">
    <w:p w14:paraId="4BC87701" w14:textId="69F4B97D" w:rsidR="00B24832" w:rsidRPr="00B6566F" w:rsidRDefault="00B24832">
      <w:pPr>
        <w:pStyle w:val="FootnoteText"/>
        <w:rPr>
          <w:rFonts w:asciiTheme="minorHAnsi" w:hAnsiTheme="minorHAnsi" w:cstheme="minorHAnsi"/>
          <w:sz w:val="18"/>
          <w:szCs w:val="18"/>
        </w:rPr>
      </w:pPr>
      <w:r w:rsidRPr="00B6566F">
        <w:rPr>
          <w:rStyle w:val="FootnoteReference"/>
          <w:rFonts w:asciiTheme="minorHAnsi" w:hAnsiTheme="minorHAnsi" w:cstheme="minorHAnsi"/>
          <w:sz w:val="18"/>
          <w:szCs w:val="18"/>
        </w:rPr>
        <w:footnoteRef/>
      </w:r>
      <w:r w:rsidR="009A26B5" w:rsidRPr="00B6566F">
        <w:rPr>
          <w:rFonts w:asciiTheme="minorHAnsi" w:hAnsiTheme="minorHAnsi" w:cstheme="minorHAnsi"/>
          <w:sz w:val="18"/>
          <w:szCs w:val="18"/>
        </w:rPr>
        <w:t>State-Guaranteed Benefits Package (SGBP)</w:t>
      </w:r>
    </w:p>
  </w:footnote>
  <w:footnote w:id="6">
    <w:p w14:paraId="0DD1753D" w14:textId="3A85B35C" w:rsidR="00D506EA" w:rsidRPr="009F7D7B" w:rsidRDefault="00D506EA">
      <w:pPr>
        <w:pStyle w:val="FootnoteText"/>
        <w:rPr>
          <w:sz w:val="18"/>
          <w:szCs w:val="18"/>
        </w:rPr>
      </w:pPr>
      <w:r w:rsidRPr="009F7D7B">
        <w:rPr>
          <w:rStyle w:val="FootnoteReference"/>
          <w:sz w:val="18"/>
          <w:szCs w:val="18"/>
        </w:rPr>
        <w:footnoteRef/>
      </w:r>
      <w:r w:rsidR="001F4E57" w:rsidRPr="009F7D7B">
        <w:rPr>
          <w:sz w:val="18"/>
          <w:szCs w:val="18"/>
        </w:rPr>
        <w:t xml:space="preserve"> Decree of the Government of the Kyrgyz Republic dated December 30, 2019, No. 719 “On issues of handling medical waste and work with mercury-containing products in health care organizations of the Kyrgyz Republic</w:t>
      </w:r>
    </w:p>
  </w:footnote>
  <w:footnote w:id="7">
    <w:p w14:paraId="31BFCAB2" w14:textId="7659587E" w:rsidR="00AE610B" w:rsidRPr="00274F76" w:rsidRDefault="00AE610B">
      <w:pPr>
        <w:pStyle w:val="FootnoteText"/>
        <w:rPr>
          <w:rFonts w:asciiTheme="minorHAnsi" w:hAnsiTheme="minorHAnsi" w:cstheme="minorHAnsi"/>
        </w:rPr>
      </w:pPr>
      <w:r w:rsidRPr="00274F76">
        <w:rPr>
          <w:rStyle w:val="FootnoteReference"/>
          <w:rFonts w:asciiTheme="minorHAnsi" w:hAnsiTheme="minorHAnsi" w:cstheme="minorHAnsi"/>
        </w:rPr>
        <w:footnoteRef/>
      </w:r>
      <w:r w:rsidRPr="00274F76">
        <w:rPr>
          <w:rFonts w:asciiTheme="minorHAnsi" w:hAnsiTheme="minorHAnsi" w:cstheme="minorHAnsi"/>
        </w:rPr>
        <w:t xml:space="preserve"> Stakeholder Consultations with representatives of MoH, MHIF and Republican Endocrinology Center; members of public associations- Kyrgyz Family Planning Alliance, Chui Diabetes Community/ Childhood without diabetes</w:t>
      </w:r>
    </w:p>
  </w:footnote>
  <w:footnote w:id="8">
    <w:p w14:paraId="1CAA756D" w14:textId="36A95AA5" w:rsidR="005E1135" w:rsidRPr="001F3AF4" w:rsidRDefault="005E1135">
      <w:pPr>
        <w:pStyle w:val="FootnoteText"/>
        <w:rPr>
          <w:rFonts w:asciiTheme="minorHAnsi" w:hAnsiTheme="minorHAnsi" w:cstheme="minorHAnsi"/>
        </w:rPr>
      </w:pPr>
      <w:r>
        <w:rPr>
          <w:rStyle w:val="FootnoteReference"/>
        </w:rPr>
        <w:footnoteRef/>
      </w:r>
      <w:r>
        <w:t xml:space="preserve"> </w:t>
      </w:r>
      <w:r w:rsidRPr="001F3AF4">
        <w:rPr>
          <w:rFonts w:asciiTheme="minorHAnsi" w:hAnsiTheme="minorHAnsi" w:cstheme="minorHAnsi"/>
        </w:rPr>
        <w:t xml:space="preserve">Program Paper on Proposed Restructuring for the PHCQIP- Additional Finance, </w:t>
      </w:r>
      <w:r w:rsidR="00B469F3" w:rsidRPr="001F3AF4">
        <w:rPr>
          <w:rFonts w:asciiTheme="minorHAnsi" w:hAnsiTheme="minorHAnsi" w:cstheme="minorHAnsi"/>
        </w:rPr>
        <w:t xml:space="preserve">2023, </w:t>
      </w:r>
      <w:r w:rsidRPr="001F3AF4">
        <w:rPr>
          <w:rFonts w:asciiTheme="minorHAnsi" w:hAnsiTheme="minorHAnsi" w:cstheme="minorHAnsi"/>
        </w:rPr>
        <w:t>World Bank</w:t>
      </w:r>
    </w:p>
  </w:footnote>
  <w:footnote w:id="9">
    <w:p w14:paraId="33519D09" w14:textId="75BD85C8" w:rsidR="000E5AC8" w:rsidRDefault="000E5AC8">
      <w:pPr>
        <w:pStyle w:val="FootnoteText"/>
      </w:pPr>
      <w:r w:rsidRPr="001F3AF4">
        <w:rPr>
          <w:rStyle w:val="FootnoteReference"/>
          <w:rFonts w:asciiTheme="minorHAnsi" w:hAnsiTheme="minorHAnsi" w:cstheme="minorHAnsi"/>
        </w:rPr>
        <w:footnoteRef/>
      </w:r>
      <w:r w:rsidRPr="001F3AF4">
        <w:rPr>
          <w:rFonts w:asciiTheme="minorHAnsi" w:hAnsiTheme="minorHAnsi" w:cstheme="minorHAnsi"/>
        </w:rPr>
        <w:t xml:space="preserve"> Environment and Social Systems Assessment- PHCQIP</w:t>
      </w:r>
      <w:r>
        <w:t>.</w:t>
      </w:r>
    </w:p>
  </w:footnote>
  <w:footnote w:id="10">
    <w:p w14:paraId="359BACCD" w14:textId="6F030A59" w:rsidR="00B469F3" w:rsidRPr="001F3AF4" w:rsidRDefault="00B469F3">
      <w:pPr>
        <w:pStyle w:val="FootnoteText"/>
        <w:rPr>
          <w:rFonts w:asciiTheme="minorHAnsi" w:hAnsiTheme="minorHAnsi" w:cstheme="minorHAnsi"/>
        </w:rPr>
      </w:pPr>
      <w:r w:rsidRPr="001F3AF4">
        <w:rPr>
          <w:rStyle w:val="FootnoteReference"/>
          <w:rFonts w:asciiTheme="minorHAnsi" w:hAnsiTheme="minorHAnsi" w:cstheme="minorHAnsi"/>
        </w:rPr>
        <w:footnoteRef/>
      </w:r>
      <w:r w:rsidRPr="001F3AF4">
        <w:rPr>
          <w:rFonts w:asciiTheme="minorHAnsi" w:hAnsiTheme="minorHAnsi" w:cstheme="minorHAnsi"/>
        </w:rPr>
        <w:t xml:space="preserve"> Toward Universal Coverage in Health: The Case of State Guaranteed Benefit Package of Kyrgyz Republic. 2013. World Bank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4282" w14:textId="77777777" w:rsidR="00BA0C2B" w:rsidRDefault="00BA0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25447"/>
      <w:docPartObj>
        <w:docPartGallery w:val="Watermarks"/>
        <w:docPartUnique/>
      </w:docPartObj>
    </w:sdtPr>
    <w:sdtContent>
      <w:p w14:paraId="4B30F3D2" w14:textId="2204890D" w:rsidR="00BA0C2B" w:rsidRDefault="005F0B49">
        <w:pPr>
          <w:pStyle w:val="Header"/>
        </w:pPr>
        <w:r>
          <w:rPr>
            <w:noProof/>
          </w:rPr>
          <w:pict w14:anchorId="44A6D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A0E5" w14:textId="77777777" w:rsidR="00BA0C2B" w:rsidRDefault="00BA0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3835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38FE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AE3B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66B4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1A1E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4C66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1CFE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58A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B837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9827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B4734"/>
    <w:multiLevelType w:val="hybridMultilevel"/>
    <w:tmpl w:val="E884B70A"/>
    <w:lvl w:ilvl="0" w:tplc="417CA1DA">
      <w:start w:val="13"/>
      <w:numFmt w:val="decimal"/>
      <w:lvlText w:val="%1."/>
      <w:lvlJc w:val="left"/>
      <w:pPr>
        <w:ind w:left="-540" w:hanging="360"/>
      </w:pPr>
      <w:rPr>
        <w:rFonts w:asciiTheme="minorHAnsi" w:hAnsiTheme="minorHAnsi" w:cstheme="minorHAnsi" w:hint="default"/>
        <w:b w:val="0"/>
        <w:i w:val="0"/>
        <w:iCs w:val="0"/>
        <w:color w:val="auto"/>
        <w:sz w:val="22"/>
        <w:szCs w:val="22"/>
      </w:rPr>
    </w:lvl>
    <w:lvl w:ilvl="1" w:tplc="AA9CB12E">
      <w:start w:val="1"/>
      <w:numFmt w:val="lowerLetter"/>
      <w:lvlText w:val="%2."/>
      <w:lvlJc w:val="left"/>
      <w:pPr>
        <w:ind w:left="180" w:hanging="360"/>
      </w:pPr>
      <w:rPr>
        <w:b/>
        <w:bCs/>
      </w:rPr>
    </w:lvl>
    <w:lvl w:ilvl="2" w:tplc="0D108970">
      <w:start w:val="3"/>
      <w:numFmt w:val="upperRoman"/>
      <w:lvlText w:val="%3."/>
      <w:lvlJc w:val="left"/>
      <w:pPr>
        <w:ind w:left="1440" w:hanging="720"/>
      </w:pPr>
      <w:rPr>
        <w:rFonts w:hint="default"/>
      </w:rPr>
    </w:lvl>
    <w:lvl w:ilvl="3" w:tplc="EE76AA78" w:tentative="1">
      <w:start w:val="1"/>
      <w:numFmt w:val="decimal"/>
      <w:lvlText w:val="%4."/>
      <w:lvlJc w:val="left"/>
      <w:pPr>
        <w:ind w:left="1620" w:hanging="360"/>
      </w:pPr>
    </w:lvl>
    <w:lvl w:ilvl="4" w:tplc="586C8CD0" w:tentative="1">
      <w:start w:val="1"/>
      <w:numFmt w:val="lowerLetter"/>
      <w:lvlText w:val="%5."/>
      <w:lvlJc w:val="left"/>
      <w:pPr>
        <w:ind w:left="2340" w:hanging="360"/>
      </w:pPr>
    </w:lvl>
    <w:lvl w:ilvl="5" w:tplc="7A0EC7FC" w:tentative="1">
      <w:start w:val="1"/>
      <w:numFmt w:val="lowerRoman"/>
      <w:lvlText w:val="%6."/>
      <w:lvlJc w:val="right"/>
      <w:pPr>
        <w:ind w:left="3060" w:hanging="180"/>
      </w:pPr>
    </w:lvl>
    <w:lvl w:ilvl="6" w:tplc="94E828FC" w:tentative="1">
      <w:start w:val="1"/>
      <w:numFmt w:val="decimal"/>
      <w:lvlText w:val="%7."/>
      <w:lvlJc w:val="left"/>
      <w:pPr>
        <w:ind w:left="3780" w:hanging="360"/>
      </w:pPr>
    </w:lvl>
    <w:lvl w:ilvl="7" w:tplc="D3561BF4" w:tentative="1">
      <w:start w:val="1"/>
      <w:numFmt w:val="lowerLetter"/>
      <w:lvlText w:val="%8."/>
      <w:lvlJc w:val="left"/>
      <w:pPr>
        <w:ind w:left="4500" w:hanging="360"/>
      </w:pPr>
    </w:lvl>
    <w:lvl w:ilvl="8" w:tplc="AC5E3814" w:tentative="1">
      <w:start w:val="1"/>
      <w:numFmt w:val="lowerRoman"/>
      <w:lvlText w:val="%9."/>
      <w:lvlJc w:val="right"/>
      <w:pPr>
        <w:ind w:left="5220" w:hanging="180"/>
      </w:pPr>
    </w:lvl>
  </w:abstractNum>
  <w:abstractNum w:abstractNumId="11" w15:restartNumberingAfterBreak="0">
    <w:nsid w:val="0F3E5E80"/>
    <w:multiLevelType w:val="hybridMultilevel"/>
    <w:tmpl w:val="7BBAFF4A"/>
    <w:lvl w:ilvl="0" w:tplc="84A4051E">
      <w:start w:val="1"/>
      <w:numFmt w:val="lowerLetter"/>
      <w:pStyle w:val="Subpara"/>
      <w:lvlText w:val="(%1)"/>
      <w:lvlJc w:val="left"/>
      <w:pPr>
        <w:ind w:left="1170" w:hanging="360"/>
      </w:pPr>
      <w:rPr>
        <w:rFonts w:ascii="Calibri" w:hAnsi="Calibri" w:hint="default"/>
        <w:b w:val="0"/>
        <w:bCs/>
        <w:sz w:val="22"/>
        <w:szCs w:val="22"/>
      </w:rPr>
    </w:lvl>
    <w:lvl w:ilvl="1" w:tplc="CF2EAB0C">
      <w:start w:val="1"/>
      <w:numFmt w:val="lowerLetter"/>
      <w:lvlText w:val="%2."/>
      <w:lvlJc w:val="left"/>
      <w:pPr>
        <w:ind w:left="2250" w:hanging="360"/>
      </w:pPr>
    </w:lvl>
    <w:lvl w:ilvl="2" w:tplc="93F20EFC" w:tentative="1">
      <w:start w:val="1"/>
      <w:numFmt w:val="lowerRoman"/>
      <w:lvlText w:val="%3."/>
      <w:lvlJc w:val="right"/>
      <w:pPr>
        <w:ind w:left="2970" w:hanging="180"/>
      </w:pPr>
    </w:lvl>
    <w:lvl w:ilvl="3" w:tplc="3D2A06FE" w:tentative="1">
      <w:start w:val="1"/>
      <w:numFmt w:val="decimal"/>
      <w:lvlText w:val="%4."/>
      <w:lvlJc w:val="left"/>
      <w:pPr>
        <w:ind w:left="3690" w:hanging="360"/>
      </w:pPr>
    </w:lvl>
    <w:lvl w:ilvl="4" w:tplc="918C273C" w:tentative="1">
      <w:start w:val="1"/>
      <w:numFmt w:val="lowerLetter"/>
      <w:lvlText w:val="%5."/>
      <w:lvlJc w:val="left"/>
      <w:pPr>
        <w:ind w:left="4410" w:hanging="360"/>
      </w:pPr>
    </w:lvl>
    <w:lvl w:ilvl="5" w:tplc="79982DF2" w:tentative="1">
      <w:start w:val="1"/>
      <w:numFmt w:val="lowerRoman"/>
      <w:lvlText w:val="%6."/>
      <w:lvlJc w:val="right"/>
      <w:pPr>
        <w:ind w:left="5130" w:hanging="180"/>
      </w:pPr>
    </w:lvl>
    <w:lvl w:ilvl="6" w:tplc="FCDC2D1E" w:tentative="1">
      <w:start w:val="1"/>
      <w:numFmt w:val="decimal"/>
      <w:lvlText w:val="%7."/>
      <w:lvlJc w:val="left"/>
      <w:pPr>
        <w:ind w:left="5850" w:hanging="360"/>
      </w:pPr>
    </w:lvl>
    <w:lvl w:ilvl="7" w:tplc="284C70FA" w:tentative="1">
      <w:start w:val="1"/>
      <w:numFmt w:val="lowerLetter"/>
      <w:lvlText w:val="%8."/>
      <w:lvlJc w:val="left"/>
      <w:pPr>
        <w:ind w:left="6570" w:hanging="360"/>
      </w:pPr>
    </w:lvl>
    <w:lvl w:ilvl="8" w:tplc="8D36BCA6" w:tentative="1">
      <w:start w:val="1"/>
      <w:numFmt w:val="lowerRoman"/>
      <w:lvlText w:val="%9."/>
      <w:lvlJc w:val="right"/>
      <w:pPr>
        <w:ind w:left="7290" w:hanging="180"/>
      </w:pPr>
    </w:lvl>
  </w:abstractNum>
  <w:abstractNum w:abstractNumId="12" w15:restartNumberingAfterBreak="0">
    <w:nsid w:val="148D1B86"/>
    <w:multiLevelType w:val="hybridMultilevel"/>
    <w:tmpl w:val="F44A5264"/>
    <w:lvl w:ilvl="0" w:tplc="9A5E7CF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A6D9D"/>
    <w:multiLevelType w:val="hybridMultilevel"/>
    <w:tmpl w:val="A56EE7E0"/>
    <w:lvl w:ilvl="0" w:tplc="ECB44DC8">
      <w:start w:val="1"/>
      <w:numFmt w:val="decimal"/>
      <w:lvlText w:val="%1."/>
      <w:lvlJc w:val="left"/>
      <w:pPr>
        <w:ind w:left="360" w:hanging="360"/>
      </w:pPr>
      <w:rPr>
        <w:rFonts w:asciiTheme="minorHAnsi" w:hAnsiTheme="minorHAnsi" w:cstheme="minorHAnsi" w:hint="default"/>
        <w:b w:val="0"/>
        <w:i w:val="0"/>
        <w:iCs w:val="0"/>
        <w:color w:val="auto"/>
        <w:sz w:val="22"/>
        <w:szCs w:val="22"/>
      </w:rPr>
    </w:lvl>
    <w:lvl w:ilvl="1" w:tplc="855EE12E">
      <w:start w:val="1"/>
      <w:numFmt w:val="lowerRoman"/>
      <w:lvlText w:val="(%2)"/>
      <w:lvlJc w:val="right"/>
      <w:pPr>
        <w:ind w:left="1980" w:hanging="360"/>
      </w:pPr>
      <w:rPr>
        <w:rFonts w:hint="default"/>
      </w:rPr>
    </w:lvl>
    <w:lvl w:ilvl="2" w:tplc="348C44B6">
      <w:start w:val="1"/>
      <w:numFmt w:val="bullet"/>
      <w:lvlText w:val=""/>
      <w:lvlJc w:val="left"/>
      <w:pPr>
        <w:ind w:left="2700" w:hanging="180"/>
      </w:pPr>
      <w:rPr>
        <w:rFonts w:ascii="Symbol" w:hAnsi="Symbol" w:hint="default"/>
      </w:rPr>
    </w:lvl>
    <w:lvl w:ilvl="3" w:tplc="67CC992C">
      <w:start w:val="2"/>
      <w:numFmt w:val="upperRoman"/>
      <w:lvlText w:val="%4."/>
      <w:lvlJc w:val="left"/>
      <w:pPr>
        <w:ind w:left="3780" w:hanging="720"/>
      </w:pPr>
      <w:rPr>
        <w:rFonts w:hint="default"/>
      </w:rPr>
    </w:lvl>
    <w:lvl w:ilvl="4" w:tplc="D35AAFE8" w:tentative="1">
      <w:start w:val="1"/>
      <w:numFmt w:val="lowerLetter"/>
      <w:lvlText w:val="%5."/>
      <w:lvlJc w:val="left"/>
      <w:pPr>
        <w:ind w:left="4140" w:hanging="360"/>
      </w:pPr>
    </w:lvl>
    <w:lvl w:ilvl="5" w:tplc="C6C4DBA4" w:tentative="1">
      <w:start w:val="1"/>
      <w:numFmt w:val="lowerRoman"/>
      <w:lvlText w:val="%6."/>
      <w:lvlJc w:val="right"/>
      <w:pPr>
        <w:ind w:left="4860" w:hanging="180"/>
      </w:pPr>
    </w:lvl>
    <w:lvl w:ilvl="6" w:tplc="D0BC6BD8">
      <w:start w:val="1"/>
      <w:numFmt w:val="decimal"/>
      <w:lvlText w:val="%7."/>
      <w:lvlJc w:val="left"/>
      <w:pPr>
        <w:ind w:left="5580" w:hanging="360"/>
      </w:pPr>
    </w:lvl>
    <w:lvl w:ilvl="7" w:tplc="A4640CCE" w:tentative="1">
      <w:start w:val="1"/>
      <w:numFmt w:val="lowerLetter"/>
      <w:lvlText w:val="%8."/>
      <w:lvlJc w:val="left"/>
      <w:pPr>
        <w:ind w:left="6300" w:hanging="360"/>
      </w:pPr>
    </w:lvl>
    <w:lvl w:ilvl="8" w:tplc="B6BE1BE4" w:tentative="1">
      <w:start w:val="1"/>
      <w:numFmt w:val="lowerRoman"/>
      <w:lvlText w:val="%9."/>
      <w:lvlJc w:val="right"/>
      <w:pPr>
        <w:ind w:left="7020" w:hanging="180"/>
      </w:pPr>
    </w:lvl>
  </w:abstractNum>
  <w:abstractNum w:abstractNumId="14" w15:restartNumberingAfterBreak="0">
    <w:nsid w:val="1E9624A4"/>
    <w:multiLevelType w:val="hybridMultilevel"/>
    <w:tmpl w:val="D56E686A"/>
    <w:lvl w:ilvl="0" w:tplc="106A0886">
      <w:start w:val="1"/>
      <w:numFmt w:val="bullet"/>
      <w:lvlText w:val=""/>
      <w:lvlJc w:val="left"/>
      <w:pPr>
        <w:ind w:left="4050" w:hanging="360"/>
      </w:pPr>
      <w:rPr>
        <w:rFonts w:ascii="Wingdings" w:hAnsi="Wingdings" w:hint="default"/>
        <w:b w:val="0"/>
        <w:i w:val="0"/>
        <w:sz w:val="22"/>
        <w:szCs w:val="22"/>
      </w:rPr>
    </w:lvl>
    <w:lvl w:ilvl="1" w:tplc="6AF8181E" w:tentative="1">
      <w:start w:val="1"/>
      <w:numFmt w:val="lowerLetter"/>
      <w:lvlText w:val="%2."/>
      <w:lvlJc w:val="left"/>
      <w:pPr>
        <w:ind w:left="1080" w:hanging="360"/>
      </w:pPr>
    </w:lvl>
    <w:lvl w:ilvl="2" w:tplc="B81A39D8" w:tentative="1">
      <w:start w:val="1"/>
      <w:numFmt w:val="lowerRoman"/>
      <w:lvlText w:val="%3."/>
      <w:lvlJc w:val="right"/>
      <w:pPr>
        <w:ind w:left="1800" w:hanging="180"/>
      </w:pPr>
    </w:lvl>
    <w:lvl w:ilvl="3" w:tplc="7C787450" w:tentative="1">
      <w:start w:val="1"/>
      <w:numFmt w:val="decimal"/>
      <w:lvlText w:val="%4."/>
      <w:lvlJc w:val="left"/>
      <w:pPr>
        <w:ind w:left="2520" w:hanging="360"/>
      </w:pPr>
    </w:lvl>
    <w:lvl w:ilvl="4" w:tplc="9C2E1D46" w:tentative="1">
      <w:start w:val="1"/>
      <w:numFmt w:val="lowerLetter"/>
      <w:lvlText w:val="%5."/>
      <w:lvlJc w:val="left"/>
      <w:pPr>
        <w:ind w:left="3240" w:hanging="360"/>
      </w:pPr>
    </w:lvl>
    <w:lvl w:ilvl="5" w:tplc="57664D6C" w:tentative="1">
      <w:start w:val="1"/>
      <w:numFmt w:val="lowerRoman"/>
      <w:lvlText w:val="%6."/>
      <w:lvlJc w:val="right"/>
      <w:pPr>
        <w:ind w:left="3960" w:hanging="180"/>
      </w:pPr>
    </w:lvl>
    <w:lvl w:ilvl="6" w:tplc="8F2C36B0" w:tentative="1">
      <w:start w:val="1"/>
      <w:numFmt w:val="decimal"/>
      <w:lvlText w:val="%7."/>
      <w:lvlJc w:val="left"/>
      <w:pPr>
        <w:ind w:left="4680" w:hanging="360"/>
      </w:pPr>
    </w:lvl>
    <w:lvl w:ilvl="7" w:tplc="52621156" w:tentative="1">
      <w:start w:val="1"/>
      <w:numFmt w:val="lowerLetter"/>
      <w:lvlText w:val="%8."/>
      <w:lvlJc w:val="left"/>
      <w:pPr>
        <w:ind w:left="5400" w:hanging="360"/>
      </w:pPr>
    </w:lvl>
    <w:lvl w:ilvl="8" w:tplc="9506B670" w:tentative="1">
      <w:start w:val="1"/>
      <w:numFmt w:val="lowerRoman"/>
      <w:lvlText w:val="%9."/>
      <w:lvlJc w:val="right"/>
      <w:pPr>
        <w:ind w:left="6120" w:hanging="180"/>
      </w:pPr>
    </w:lvl>
  </w:abstractNum>
  <w:abstractNum w:abstractNumId="15" w15:restartNumberingAfterBreak="0">
    <w:nsid w:val="207F55A1"/>
    <w:multiLevelType w:val="hybridMultilevel"/>
    <w:tmpl w:val="9790E48A"/>
    <w:lvl w:ilvl="0" w:tplc="E242B23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205B7"/>
    <w:multiLevelType w:val="hybridMultilevel"/>
    <w:tmpl w:val="F4DE8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C2218"/>
    <w:multiLevelType w:val="hybridMultilevel"/>
    <w:tmpl w:val="59BE40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8706AAC"/>
    <w:multiLevelType w:val="multilevel"/>
    <w:tmpl w:val="9518472A"/>
    <w:lvl w:ilvl="0">
      <w:start w:val="1"/>
      <w:numFmt w:val="upperRoman"/>
      <w:lvlText w:val="%1."/>
      <w:lvlJc w:val="left"/>
      <w:pPr>
        <w:ind w:left="0" w:firstLine="0"/>
      </w:pPr>
      <w:rPr>
        <w:rFonts w:hint="default"/>
      </w:rPr>
    </w:lvl>
    <w:lvl w:ilvl="1">
      <w:start w:val="1"/>
      <w:numFmt w:val="upperLetter"/>
      <w:lvlText w:val="%2."/>
      <w:lvlJc w:val="left"/>
      <w:pPr>
        <w:ind w:left="0" w:hanging="288"/>
      </w:pPr>
      <w:rPr>
        <w:rFonts w:hint="default"/>
      </w:rPr>
    </w:lvl>
    <w:lvl w:ilvl="2">
      <w:start w:val="1"/>
      <w:numFmt w:val="none"/>
      <w:lvlRestart w:val="0"/>
      <w:lvlText w:val=""/>
      <w:lvlJc w:val="left"/>
      <w:pPr>
        <w:ind w:left="0" w:firstLine="0"/>
      </w:pPr>
      <w:rPr>
        <w:rFonts w:hint="default"/>
      </w:rPr>
    </w:lvl>
    <w:lvl w:ilvl="3">
      <w:start w:val="1"/>
      <w:numFmt w:val="decimal"/>
      <w:lvlText w:val="%4."/>
      <w:lvlJc w:val="left"/>
      <w:pPr>
        <w:ind w:left="0" w:firstLine="0"/>
      </w:pPr>
      <w:rPr>
        <w:rFonts w:hint="default"/>
        <w:b w:val="0"/>
        <w:bCs w:val="0"/>
        <w:i w:val="0"/>
        <w:iCs w:val="0"/>
        <w:sz w:val="22"/>
        <w:szCs w:val="22"/>
      </w:rPr>
    </w:lvl>
    <w:lvl w:ilvl="4">
      <w:start w:val="1"/>
      <w:numFmt w:val="lowerLetter"/>
      <w:lvlText w:val="(%5)"/>
      <w:lvlJc w:val="left"/>
      <w:pPr>
        <w:ind w:left="576" w:hanging="288"/>
      </w:pPr>
      <w:rPr>
        <w:rFonts w:hint="default"/>
      </w:rPr>
    </w:lvl>
    <w:lvl w:ilvl="5">
      <w:start w:val="1"/>
      <w:numFmt w:val="bullet"/>
      <w:lvlText w:val=""/>
      <w:lvlJc w:val="left"/>
      <w:pPr>
        <w:ind w:left="648" w:hanging="216"/>
      </w:pPr>
      <w:rPr>
        <w:rFonts w:ascii="Symbol" w:hAnsi="Symbol"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3FBE12F2"/>
    <w:multiLevelType w:val="hybridMultilevel"/>
    <w:tmpl w:val="F956EE36"/>
    <w:lvl w:ilvl="0" w:tplc="1D6632D6">
      <w:start w:val="1"/>
      <w:numFmt w:val="bullet"/>
      <w:lvlText w:val=""/>
      <w:lvlJc w:val="left"/>
      <w:pPr>
        <w:ind w:left="2210" w:hanging="360"/>
      </w:pPr>
      <w:rPr>
        <w:rFonts w:ascii="Symbol" w:hAnsi="Symbol" w:hint="default"/>
      </w:rPr>
    </w:lvl>
    <w:lvl w:ilvl="1" w:tplc="BB2E54A8" w:tentative="1">
      <w:start w:val="1"/>
      <w:numFmt w:val="bullet"/>
      <w:lvlText w:val="o"/>
      <w:lvlJc w:val="left"/>
      <w:pPr>
        <w:ind w:left="2930" w:hanging="360"/>
      </w:pPr>
      <w:rPr>
        <w:rFonts w:ascii="Courier New" w:hAnsi="Courier New" w:cs="Courier New" w:hint="default"/>
      </w:rPr>
    </w:lvl>
    <w:lvl w:ilvl="2" w:tplc="47E0F464" w:tentative="1">
      <w:start w:val="1"/>
      <w:numFmt w:val="bullet"/>
      <w:lvlText w:val=""/>
      <w:lvlJc w:val="left"/>
      <w:pPr>
        <w:ind w:left="3650" w:hanging="360"/>
      </w:pPr>
      <w:rPr>
        <w:rFonts w:ascii="Wingdings" w:hAnsi="Wingdings" w:hint="default"/>
      </w:rPr>
    </w:lvl>
    <w:lvl w:ilvl="3" w:tplc="429CD632" w:tentative="1">
      <w:start w:val="1"/>
      <w:numFmt w:val="bullet"/>
      <w:lvlText w:val=""/>
      <w:lvlJc w:val="left"/>
      <w:pPr>
        <w:ind w:left="4370" w:hanging="360"/>
      </w:pPr>
      <w:rPr>
        <w:rFonts w:ascii="Symbol" w:hAnsi="Symbol" w:hint="default"/>
      </w:rPr>
    </w:lvl>
    <w:lvl w:ilvl="4" w:tplc="BAB41132" w:tentative="1">
      <w:start w:val="1"/>
      <w:numFmt w:val="bullet"/>
      <w:lvlText w:val="o"/>
      <w:lvlJc w:val="left"/>
      <w:pPr>
        <w:ind w:left="5090" w:hanging="360"/>
      </w:pPr>
      <w:rPr>
        <w:rFonts w:ascii="Courier New" w:hAnsi="Courier New" w:cs="Courier New" w:hint="default"/>
      </w:rPr>
    </w:lvl>
    <w:lvl w:ilvl="5" w:tplc="F5B00DE2" w:tentative="1">
      <w:start w:val="1"/>
      <w:numFmt w:val="bullet"/>
      <w:lvlText w:val=""/>
      <w:lvlJc w:val="left"/>
      <w:pPr>
        <w:ind w:left="5810" w:hanging="360"/>
      </w:pPr>
      <w:rPr>
        <w:rFonts w:ascii="Wingdings" w:hAnsi="Wingdings" w:hint="default"/>
      </w:rPr>
    </w:lvl>
    <w:lvl w:ilvl="6" w:tplc="0B8C3928" w:tentative="1">
      <w:start w:val="1"/>
      <w:numFmt w:val="bullet"/>
      <w:lvlText w:val=""/>
      <w:lvlJc w:val="left"/>
      <w:pPr>
        <w:ind w:left="6530" w:hanging="360"/>
      </w:pPr>
      <w:rPr>
        <w:rFonts w:ascii="Symbol" w:hAnsi="Symbol" w:hint="default"/>
      </w:rPr>
    </w:lvl>
    <w:lvl w:ilvl="7" w:tplc="46B62F12" w:tentative="1">
      <w:start w:val="1"/>
      <w:numFmt w:val="bullet"/>
      <w:lvlText w:val="o"/>
      <w:lvlJc w:val="left"/>
      <w:pPr>
        <w:ind w:left="7250" w:hanging="360"/>
      </w:pPr>
      <w:rPr>
        <w:rFonts w:ascii="Courier New" w:hAnsi="Courier New" w:cs="Courier New" w:hint="default"/>
      </w:rPr>
    </w:lvl>
    <w:lvl w:ilvl="8" w:tplc="2646D488" w:tentative="1">
      <w:start w:val="1"/>
      <w:numFmt w:val="bullet"/>
      <w:lvlText w:val=""/>
      <w:lvlJc w:val="left"/>
      <w:pPr>
        <w:ind w:left="7970" w:hanging="360"/>
      </w:pPr>
      <w:rPr>
        <w:rFonts w:ascii="Wingdings" w:hAnsi="Wingdings" w:hint="default"/>
      </w:rPr>
    </w:lvl>
  </w:abstractNum>
  <w:abstractNum w:abstractNumId="20" w15:restartNumberingAfterBreak="0">
    <w:nsid w:val="5ACF75FB"/>
    <w:multiLevelType w:val="hybridMultilevel"/>
    <w:tmpl w:val="C50AC18C"/>
    <w:lvl w:ilvl="0" w:tplc="568463D0">
      <w:start w:val="11"/>
      <w:numFmt w:val="decimal"/>
      <w:lvlText w:val="%1."/>
      <w:lvlJc w:val="left"/>
      <w:pPr>
        <w:ind w:left="36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60E5A"/>
    <w:multiLevelType w:val="hybridMultilevel"/>
    <w:tmpl w:val="9790E48A"/>
    <w:lvl w:ilvl="0" w:tplc="FFFFFFFF">
      <w:start w:val="1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1C1C71"/>
    <w:multiLevelType w:val="hybridMultilevel"/>
    <w:tmpl w:val="9EE68588"/>
    <w:lvl w:ilvl="0" w:tplc="9FA88680">
      <w:start w:val="1"/>
      <w:numFmt w:val="bullet"/>
      <w:lvlText w:val=""/>
      <w:lvlJc w:val="left"/>
      <w:pPr>
        <w:ind w:left="720" w:hanging="360"/>
      </w:pPr>
      <w:rPr>
        <w:rFonts w:ascii="Symbol" w:hAnsi="Symbol" w:hint="default"/>
      </w:rPr>
    </w:lvl>
    <w:lvl w:ilvl="1" w:tplc="5832041C" w:tentative="1">
      <w:start w:val="1"/>
      <w:numFmt w:val="bullet"/>
      <w:lvlText w:val="o"/>
      <w:lvlJc w:val="left"/>
      <w:pPr>
        <w:ind w:left="1440" w:hanging="360"/>
      </w:pPr>
      <w:rPr>
        <w:rFonts w:ascii="Courier New" w:hAnsi="Courier New" w:cs="Courier New" w:hint="default"/>
      </w:rPr>
    </w:lvl>
    <w:lvl w:ilvl="2" w:tplc="F6C48704" w:tentative="1">
      <w:start w:val="1"/>
      <w:numFmt w:val="bullet"/>
      <w:lvlText w:val=""/>
      <w:lvlJc w:val="left"/>
      <w:pPr>
        <w:ind w:left="2160" w:hanging="360"/>
      </w:pPr>
      <w:rPr>
        <w:rFonts w:ascii="Wingdings" w:hAnsi="Wingdings" w:hint="default"/>
      </w:rPr>
    </w:lvl>
    <w:lvl w:ilvl="3" w:tplc="2C40DA56" w:tentative="1">
      <w:start w:val="1"/>
      <w:numFmt w:val="bullet"/>
      <w:lvlText w:val=""/>
      <w:lvlJc w:val="left"/>
      <w:pPr>
        <w:ind w:left="2880" w:hanging="360"/>
      </w:pPr>
      <w:rPr>
        <w:rFonts w:ascii="Symbol" w:hAnsi="Symbol" w:hint="default"/>
      </w:rPr>
    </w:lvl>
    <w:lvl w:ilvl="4" w:tplc="BE3CA0A6" w:tentative="1">
      <w:start w:val="1"/>
      <w:numFmt w:val="bullet"/>
      <w:lvlText w:val="o"/>
      <w:lvlJc w:val="left"/>
      <w:pPr>
        <w:ind w:left="3600" w:hanging="360"/>
      </w:pPr>
      <w:rPr>
        <w:rFonts w:ascii="Courier New" w:hAnsi="Courier New" w:cs="Courier New" w:hint="default"/>
      </w:rPr>
    </w:lvl>
    <w:lvl w:ilvl="5" w:tplc="AE6E2AFE" w:tentative="1">
      <w:start w:val="1"/>
      <w:numFmt w:val="bullet"/>
      <w:lvlText w:val=""/>
      <w:lvlJc w:val="left"/>
      <w:pPr>
        <w:ind w:left="4320" w:hanging="360"/>
      </w:pPr>
      <w:rPr>
        <w:rFonts w:ascii="Wingdings" w:hAnsi="Wingdings" w:hint="default"/>
      </w:rPr>
    </w:lvl>
    <w:lvl w:ilvl="6" w:tplc="AFF84922" w:tentative="1">
      <w:start w:val="1"/>
      <w:numFmt w:val="bullet"/>
      <w:lvlText w:val=""/>
      <w:lvlJc w:val="left"/>
      <w:pPr>
        <w:ind w:left="5040" w:hanging="360"/>
      </w:pPr>
      <w:rPr>
        <w:rFonts w:ascii="Symbol" w:hAnsi="Symbol" w:hint="default"/>
      </w:rPr>
    </w:lvl>
    <w:lvl w:ilvl="7" w:tplc="1D20C4CC" w:tentative="1">
      <w:start w:val="1"/>
      <w:numFmt w:val="bullet"/>
      <w:lvlText w:val="o"/>
      <w:lvlJc w:val="left"/>
      <w:pPr>
        <w:ind w:left="5760" w:hanging="360"/>
      </w:pPr>
      <w:rPr>
        <w:rFonts w:ascii="Courier New" w:hAnsi="Courier New" w:cs="Courier New" w:hint="default"/>
      </w:rPr>
    </w:lvl>
    <w:lvl w:ilvl="8" w:tplc="72C8EEDA" w:tentative="1">
      <w:start w:val="1"/>
      <w:numFmt w:val="bullet"/>
      <w:lvlText w:val=""/>
      <w:lvlJc w:val="left"/>
      <w:pPr>
        <w:ind w:left="6480" w:hanging="360"/>
      </w:pPr>
      <w:rPr>
        <w:rFonts w:ascii="Wingdings" w:hAnsi="Wingdings" w:hint="default"/>
      </w:rPr>
    </w:lvl>
  </w:abstractNum>
  <w:abstractNum w:abstractNumId="23" w15:restartNumberingAfterBreak="0">
    <w:nsid w:val="5B39659B"/>
    <w:multiLevelType w:val="hybridMultilevel"/>
    <w:tmpl w:val="6ACA57A4"/>
    <w:lvl w:ilvl="0" w:tplc="ECA400BC">
      <w:start w:val="14"/>
      <w:numFmt w:val="decimal"/>
      <w:lvlText w:val="%1."/>
      <w:lvlJc w:val="left"/>
      <w:pPr>
        <w:ind w:left="4050" w:hanging="360"/>
      </w:pPr>
      <w:rPr>
        <w:rFonts w:hint="default"/>
        <w:b w:val="0"/>
        <w:i w:val="0"/>
        <w:sz w:val="22"/>
        <w:szCs w:val="22"/>
      </w:rPr>
    </w:lvl>
    <w:lvl w:ilvl="1" w:tplc="A4D4FF9C">
      <w:start w:val="1"/>
      <w:numFmt w:val="lowerLetter"/>
      <w:lvlText w:val="%2."/>
      <w:lvlJc w:val="left"/>
      <w:pPr>
        <w:ind w:left="1440" w:hanging="360"/>
      </w:pPr>
    </w:lvl>
    <w:lvl w:ilvl="2" w:tplc="CEE8369E" w:tentative="1">
      <w:start w:val="1"/>
      <w:numFmt w:val="lowerRoman"/>
      <w:lvlText w:val="%3."/>
      <w:lvlJc w:val="right"/>
      <w:pPr>
        <w:ind w:left="2160" w:hanging="180"/>
      </w:pPr>
    </w:lvl>
    <w:lvl w:ilvl="3" w:tplc="AAD2E7F4" w:tentative="1">
      <w:start w:val="1"/>
      <w:numFmt w:val="decimal"/>
      <w:lvlText w:val="%4."/>
      <w:lvlJc w:val="left"/>
      <w:pPr>
        <w:ind w:left="2880" w:hanging="360"/>
      </w:pPr>
    </w:lvl>
    <w:lvl w:ilvl="4" w:tplc="FF249D42" w:tentative="1">
      <w:start w:val="1"/>
      <w:numFmt w:val="lowerLetter"/>
      <w:lvlText w:val="%5."/>
      <w:lvlJc w:val="left"/>
      <w:pPr>
        <w:ind w:left="3600" w:hanging="360"/>
      </w:pPr>
    </w:lvl>
    <w:lvl w:ilvl="5" w:tplc="56043BE8" w:tentative="1">
      <w:start w:val="1"/>
      <w:numFmt w:val="lowerRoman"/>
      <w:lvlText w:val="%6."/>
      <w:lvlJc w:val="right"/>
      <w:pPr>
        <w:ind w:left="4320" w:hanging="180"/>
      </w:pPr>
    </w:lvl>
    <w:lvl w:ilvl="6" w:tplc="BC489C40" w:tentative="1">
      <w:start w:val="1"/>
      <w:numFmt w:val="decimal"/>
      <w:lvlText w:val="%7."/>
      <w:lvlJc w:val="left"/>
      <w:pPr>
        <w:ind w:left="5040" w:hanging="360"/>
      </w:pPr>
    </w:lvl>
    <w:lvl w:ilvl="7" w:tplc="C8227CAA" w:tentative="1">
      <w:start w:val="1"/>
      <w:numFmt w:val="lowerLetter"/>
      <w:lvlText w:val="%8."/>
      <w:lvlJc w:val="left"/>
      <w:pPr>
        <w:ind w:left="5760" w:hanging="360"/>
      </w:pPr>
    </w:lvl>
    <w:lvl w:ilvl="8" w:tplc="149C1D58" w:tentative="1">
      <w:start w:val="1"/>
      <w:numFmt w:val="lowerRoman"/>
      <w:lvlText w:val="%9."/>
      <w:lvlJc w:val="right"/>
      <w:pPr>
        <w:ind w:left="6480" w:hanging="180"/>
      </w:pPr>
    </w:lvl>
  </w:abstractNum>
  <w:abstractNum w:abstractNumId="24" w15:restartNumberingAfterBreak="0">
    <w:nsid w:val="5E867417"/>
    <w:multiLevelType w:val="hybridMultilevel"/>
    <w:tmpl w:val="4BB016AA"/>
    <w:lvl w:ilvl="0" w:tplc="D108AC7A">
      <w:start w:val="1"/>
      <w:numFmt w:val="decimal"/>
      <w:pStyle w:val="Numberedparagraph"/>
      <w:lvlText w:val="%1."/>
      <w:lvlJc w:val="left"/>
      <w:pPr>
        <w:ind w:left="720" w:hanging="360"/>
      </w:pPr>
    </w:lvl>
    <w:lvl w:ilvl="1" w:tplc="34B8BEFC">
      <w:start w:val="1"/>
      <w:numFmt w:val="lowerLetter"/>
      <w:lvlText w:val="%2."/>
      <w:lvlJc w:val="left"/>
      <w:pPr>
        <w:ind w:left="1440" w:hanging="360"/>
      </w:pPr>
    </w:lvl>
    <w:lvl w:ilvl="2" w:tplc="8270A028" w:tentative="1">
      <w:start w:val="1"/>
      <w:numFmt w:val="lowerRoman"/>
      <w:lvlText w:val="%3."/>
      <w:lvlJc w:val="right"/>
      <w:pPr>
        <w:ind w:left="2160" w:hanging="180"/>
      </w:pPr>
    </w:lvl>
    <w:lvl w:ilvl="3" w:tplc="A34299F6" w:tentative="1">
      <w:start w:val="1"/>
      <w:numFmt w:val="decimal"/>
      <w:lvlText w:val="%4."/>
      <w:lvlJc w:val="left"/>
      <w:pPr>
        <w:ind w:left="2880" w:hanging="360"/>
      </w:pPr>
    </w:lvl>
    <w:lvl w:ilvl="4" w:tplc="EFEA9C28" w:tentative="1">
      <w:start w:val="1"/>
      <w:numFmt w:val="lowerLetter"/>
      <w:lvlText w:val="%5."/>
      <w:lvlJc w:val="left"/>
      <w:pPr>
        <w:ind w:left="3600" w:hanging="360"/>
      </w:pPr>
    </w:lvl>
    <w:lvl w:ilvl="5" w:tplc="5A3C42B0" w:tentative="1">
      <w:start w:val="1"/>
      <w:numFmt w:val="lowerRoman"/>
      <w:lvlText w:val="%6."/>
      <w:lvlJc w:val="right"/>
      <w:pPr>
        <w:ind w:left="4320" w:hanging="180"/>
      </w:pPr>
    </w:lvl>
    <w:lvl w:ilvl="6" w:tplc="E8E65CA4" w:tentative="1">
      <w:start w:val="1"/>
      <w:numFmt w:val="decimal"/>
      <w:lvlText w:val="%7."/>
      <w:lvlJc w:val="left"/>
      <w:pPr>
        <w:ind w:left="5040" w:hanging="360"/>
      </w:pPr>
    </w:lvl>
    <w:lvl w:ilvl="7" w:tplc="9B5A6BBC" w:tentative="1">
      <w:start w:val="1"/>
      <w:numFmt w:val="lowerLetter"/>
      <w:lvlText w:val="%8."/>
      <w:lvlJc w:val="left"/>
      <w:pPr>
        <w:ind w:left="5760" w:hanging="360"/>
      </w:pPr>
    </w:lvl>
    <w:lvl w:ilvl="8" w:tplc="97D41344" w:tentative="1">
      <w:start w:val="1"/>
      <w:numFmt w:val="lowerRoman"/>
      <w:lvlText w:val="%9."/>
      <w:lvlJc w:val="right"/>
      <w:pPr>
        <w:ind w:left="6480" w:hanging="180"/>
      </w:pPr>
    </w:lvl>
  </w:abstractNum>
  <w:abstractNum w:abstractNumId="25" w15:restartNumberingAfterBreak="0">
    <w:nsid w:val="5FA62907"/>
    <w:multiLevelType w:val="hybridMultilevel"/>
    <w:tmpl w:val="5C78037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3051F"/>
    <w:multiLevelType w:val="hybridMultilevel"/>
    <w:tmpl w:val="6DC24DB4"/>
    <w:lvl w:ilvl="0" w:tplc="FABA4F7A">
      <w:start w:val="1"/>
      <w:numFmt w:val="lowerLetter"/>
      <w:lvlText w:val="(%1)"/>
      <w:lvlJc w:val="left"/>
      <w:pPr>
        <w:ind w:left="1800" w:hanging="360"/>
      </w:pPr>
      <w:rPr>
        <w:rFonts w:hint="default"/>
      </w:rPr>
    </w:lvl>
    <w:lvl w:ilvl="1" w:tplc="5BCAC2DE" w:tentative="1">
      <w:start w:val="1"/>
      <w:numFmt w:val="lowerLetter"/>
      <w:lvlText w:val="%2."/>
      <w:lvlJc w:val="left"/>
      <w:pPr>
        <w:ind w:left="2520" w:hanging="360"/>
      </w:pPr>
    </w:lvl>
    <w:lvl w:ilvl="2" w:tplc="2FF66B54" w:tentative="1">
      <w:start w:val="1"/>
      <w:numFmt w:val="lowerRoman"/>
      <w:lvlText w:val="%3."/>
      <w:lvlJc w:val="right"/>
      <w:pPr>
        <w:ind w:left="3240" w:hanging="180"/>
      </w:pPr>
    </w:lvl>
    <w:lvl w:ilvl="3" w:tplc="F7F65C36" w:tentative="1">
      <w:start w:val="1"/>
      <w:numFmt w:val="decimal"/>
      <w:lvlText w:val="%4."/>
      <w:lvlJc w:val="left"/>
      <w:pPr>
        <w:ind w:left="3960" w:hanging="360"/>
      </w:pPr>
    </w:lvl>
    <w:lvl w:ilvl="4" w:tplc="06486A54" w:tentative="1">
      <w:start w:val="1"/>
      <w:numFmt w:val="lowerLetter"/>
      <w:lvlText w:val="%5."/>
      <w:lvlJc w:val="left"/>
      <w:pPr>
        <w:ind w:left="4680" w:hanging="360"/>
      </w:pPr>
    </w:lvl>
    <w:lvl w:ilvl="5" w:tplc="9BE63BAA" w:tentative="1">
      <w:start w:val="1"/>
      <w:numFmt w:val="lowerRoman"/>
      <w:lvlText w:val="%6."/>
      <w:lvlJc w:val="right"/>
      <w:pPr>
        <w:ind w:left="5400" w:hanging="180"/>
      </w:pPr>
    </w:lvl>
    <w:lvl w:ilvl="6" w:tplc="6AC6C424" w:tentative="1">
      <w:start w:val="1"/>
      <w:numFmt w:val="decimal"/>
      <w:lvlText w:val="%7."/>
      <w:lvlJc w:val="left"/>
      <w:pPr>
        <w:ind w:left="6120" w:hanging="360"/>
      </w:pPr>
    </w:lvl>
    <w:lvl w:ilvl="7" w:tplc="21FAE7BE" w:tentative="1">
      <w:start w:val="1"/>
      <w:numFmt w:val="lowerLetter"/>
      <w:lvlText w:val="%8."/>
      <w:lvlJc w:val="left"/>
      <w:pPr>
        <w:ind w:left="6840" w:hanging="360"/>
      </w:pPr>
    </w:lvl>
    <w:lvl w:ilvl="8" w:tplc="E6BE909C" w:tentative="1">
      <w:start w:val="1"/>
      <w:numFmt w:val="lowerRoman"/>
      <w:lvlText w:val="%9."/>
      <w:lvlJc w:val="right"/>
      <w:pPr>
        <w:ind w:left="7560" w:hanging="180"/>
      </w:pPr>
    </w:lvl>
  </w:abstractNum>
  <w:abstractNum w:abstractNumId="27" w15:restartNumberingAfterBreak="0">
    <w:nsid w:val="6EC42E8F"/>
    <w:multiLevelType w:val="hybridMultilevel"/>
    <w:tmpl w:val="CA08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D0C04"/>
    <w:multiLevelType w:val="hybridMultilevel"/>
    <w:tmpl w:val="2C24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8736E"/>
    <w:multiLevelType w:val="hybridMultilevel"/>
    <w:tmpl w:val="4DB20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0A730F"/>
    <w:multiLevelType w:val="hybridMultilevel"/>
    <w:tmpl w:val="A20C5512"/>
    <w:lvl w:ilvl="0" w:tplc="51B021C6">
      <w:start w:val="1"/>
      <w:numFmt w:val="bullet"/>
      <w:lvlText w:val=""/>
      <w:lvlJc w:val="left"/>
      <w:pPr>
        <w:ind w:left="4050" w:hanging="360"/>
      </w:pPr>
      <w:rPr>
        <w:rFonts w:ascii="Wingdings" w:hAnsi="Wingdings" w:hint="default"/>
        <w:b w:val="0"/>
        <w:i w:val="0"/>
        <w:sz w:val="22"/>
        <w:szCs w:val="22"/>
      </w:rPr>
    </w:lvl>
    <w:lvl w:ilvl="1" w:tplc="ED7A2522" w:tentative="1">
      <w:start w:val="1"/>
      <w:numFmt w:val="lowerLetter"/>
      <w:lvlText w:val="%2."/>
      <w:lvlJc w:val="left"/>
      <w:pPr>
        <w:ind w:left="1080" w:hanging="360"/>
      </w:pPr>
    </w:lvl>
    <w:lvl w:ilvl="2" w:tplc="FD8EEDD6" w:tentative="1">
      <w:start w:val="1"/>
      <w:numFmt w:val="lowerRoman"/>
      <w:lvlText w:val="%3."/>
      <w:lvlJc w:val="right"/>
      <w:pPr>
        <w:ind w:left="1800" w:hanging="180"/>
      </w:pPr>
    </w:lvl>
    <w:lvl w:ilvl="3" w:tplc="B7FA642A" w:tentative="1">
      <w:start w:val="1"/>
      <w:numFmt w:val="decimal"/>
      <w:lvlText w:val="%4."/>
      <w:lvlJc w:val="left"/>
      <w:pPr>
        <w:ind w:left="2520" w:hanging="360"/>
      </w:pPr>
    </w:lvl>
    <w:lvl w:ilvl="4" w:tplc="33E2DB60" w:tentative="1">
      <w:start w:val="1"/>
      <w:numFmt w:val="lowerLetter"/>
      <w:lvlText w:val="%5."/>
      <w:lvlJc w:val="left"/>
      <w:pPr>
        <w:ind w:left="3240" w:hanging="360"/>
      </w:pPr>
    </w:lvl>
    <w:lvl w:ilvl="5" w:tplc="9946945E" w:tentative="1">
      <w:start w:val="1"/>
      <w:numFmt w:val="lowerRoman"/>
      <w:lvlText w:val="%6."/>
      <w:lvlJc w:val="right"/>
      <w:pPr>
        <w:ind w:left="3960" w:hanging="180"/>
      </w:pPr>
    </w:lvl>
    <w:lvl w:ilvl="6" w:tplc="7B7A7762" w:tentative="1">
      <w:start w:val="1"/>
      <w:numFmt w:val="decimal"/>
      <w:lvlText w:val="%7."/>
      <w:lvlJc w:val="left"/>
      <w:pPr>
        <w:ind w:left="4680" w:hanging="360"/>
      </w:pPr>
    </w:lvl>
    <w:lvl w:ilvl="7" w:tplc="8388861C" w:tentative="1">
      <w:start w:val="1"/>
      <w:numFmt w:val="lowerLetter"/>
      <w:lvlText w:val="%8."/>
      <w:lvlJc w:val="left"/>
      <w:pPr>
        <w:ind w:left="5400" w:hanging="360"/>
      </w:pPr>
    </w:lvl>
    <w:lvl w:ilvl="8" w:tplc="708620EC" w:tentative="1">
      <w:start w:val="1"/>
      <w:numFmt w:val="lowerRoman"/>
      <w:lvlText w:val="%9."/>
      <w:lvlJc w:val="right"/>
      <w:pPr>
        <w:ind w:left="6120" w:hanging="180"/>
      </w:pPr>
    </w:lvl>
  </w:abstractNum>
  <w:abstractNum w:abstractNumId="31" w15:restartNumberingAfterBreak="0">
    <w:nsid w:val="7BBD4D9B"/>
    <w:multiLevelType w:val="hybridMultilevel"/>
    <w:tmpl w:val="F5C62E60"/>
    <w:lvl w:ilvl="0" w:tplc="33DE580C">
      <w:start w:val="1"/>
      <w:numFmt w:val="decimal"/>
      <w:lvlText w:val="%1."/>
      <w:lvlJc w:val="left"/>
      <w:pPr>
        <w:ind w:left="4050" w:hanging="360"/>
      </w:pPr>
      <w:rPr>
        <w:rFonts w:hint="default"/>
        <w:b w:val="0"/>
        <w:i w:val="0"/>
        <w:sz w:val="22"/>
        <w:szCs w:val="22"/>
      </w:rPr>
    </w:lvl>
    <w:lvl w:ilvl="1" w:tplc="50788B3E" w:tentative="1">
      <w:start w:val="1"/>
      <w:numFmt w:val="lowerLetter"/>
      <w:lvlText w:val="%2."/>
      <w:lvlJc w:val="left"/>
      <w:pPr>
        <w:ind w:left="1080" w:hanging="360"/>
      </w:pPr>
    </w:lvl>
    <w:lvl w:ilvl="2" w:tplc="5DAAE09C" w:tentative="1">
      <w:start w:val="1"/>
      <w:numFmt w:val="lowerRoman"/>
      <w:lvlText w:val="%3."/>
      <w:lvlJc w:val="right"/>
      <w:pPr>
        <w:ind w:left="1800" w:hanging="180"/>
      </w:pPr>
    </w:lvl>
    <w:lvl w:ilvl="3" w:tplc="4170DC42" w:tentative="1">
      <w:start w:val="1"/>
      <w:numFmt w:val="decimal"/>
      <w:lvlText w:val="%4."/>
      <w:lvlJc w:val="left"/>
      <w:pPr>
        <w:ind w:left="2520" w:hanging="360"/>
      </w:pPr>
    </w:lvl>
    <w:lvl w:ilvl="4" w:tplc="589822D4" w:tentative="1">
      <w:start w:val="1"/>
      <w:numFmt w:val="lowerLetter"/>
      <w:lvlText w:val="%5."/>
      <w:lvlJc w:val="left"/>
      <w:pPr>
        <w:ind w:left="3240" w:hanging="360"/>
      </w:pPr>
    </w:lvl>
    <w:lvl w:ilvl="5" w:tplc="A1F26728" w:tentative="1">
      <w:start w:val="1"/>
      <w:numFmt w:val="lowerRoman"/>
      <w:lvlText w:val="%6."/>
      <w:lvlJc w:val="right"/>
      <w:pPr>
        <w:ind w:left="3960" w:hanging="180"/>
      </w:pPr>
    </w:lvl>
    <w:lvl w:ilvl="6" w:tplc="DB40D5EE" w:tentative="1">
      <w:start w:val="1"/>
      <w:numFmt w:val="decimal"/>
      <w:lvlText w:val="%7."/>
      <w:lvlJc w:val="left"/>
      <w:pPr>
        <w:ind w:left="4680" w:hanging="360"/>
      </w:pPr>
    </w:lvl>
    <w:lvl w:ilvl="7" w:tplc="C2A47EC6" w:tentative="1">
      <w:start w:val="1"/>
      <w:numFmt w:val="lowerLetter"/>
      <w:lvlText w:val="%8."/>
      <w:lvlJc w:val="left"/>
      <w:pPr>
        <w:ind w:left="5400" w:hanging="360"/>
      </w:pPr>
    </w:lvl>
    <w:lvl w:ilvl="8" w:tplc="EC3C6E7A" w:tentative="1">
      <w:start w:val="1"/>
      <w:numFmt w:val="lowerRoman"/>
      <w:lvlText w:val="%9."/>
      <w:lvlJc w:val="right"/>
      <w:pPr>
        <w:ind w:left="6120" w:hanging="180"/>
      </w:pPr>
    </w:lvl>
  </w:abstractNum>
  <w:num w:numId="1" w16cid:durableId="126902533">
    <w:abstractNumId w:val="22"/>
  </w:num>
  <w:num w:numId="2" w16cid:durableId="298002281">
    <w:abstractNumId w:val="31"/>
  </w:num>
  <w:num w:numId="3" w16cid:durableId="2139378042">
    <w:abstractNumId w:val="13"/>
  </w:num>
  <w:num w:numId="4" w16cid:durableId="689528570">
    <w:abstractNumId w:val="19"/>
  </w:num>
  <w:num w:numId="5" w16cid:durableId="1975601827">
    <w:abstractNumId w:val="14"/>
  </w:num>
  <w:num w:numId="6" w16cid:durableId="212277522">
    <w:abstractNumId w:val="30"/>
  </w:num>
  <w:num w:numId="7" w16cid:durableId="862402911">
    <w:abstractNumId w:val="10"/>
  </w:num>
  <w:num w:numId="8" w16cid:durableId="1530875253">
    <w:abstractNumId w:val="23"/>
  </w:num>
  <w:num w:numId="9" w16cid:durableId="238099773">
    <w:abstractNumId w:val="27"/>
  </w:num>
  <w:num w:numId="10" w16cid:durableId="219291989">
    <w:abstractNumId w:val="24"/>
    <w:lvlOverride w:ilvl="0">
      <w:startOverride w:val="1"/>
    </w:lvlOverride>
  </w:num>
  <w:num w:numId="11" w16cid:durableId="598563224">
    <w:abstractNumId w:val="11"/>
    <w:lvlOverride w:ilvl="0">
      <w:startOverride w:val="1"/>
    </w:lvlOverride>
  </w:num>
  <w:num w:numId="12" w16cid:durableId="1573928380">
    <w:abstractNumId w:val="26"/>
  </w:num>
  <w:num w:numId="13" w16cid:durableId="636687847">
    <w:abstractNumId w:val="12"/>
  </w:num>
  <w:num w:numId="14" w16cid:durableId="1655140275">
    <w:abstractNumId w:val="28"/>
  </w:num>
  <w:num w:numId="15" w16cid:durableId="263804400">
    <w:abstractNumId w:val="25"/>
  </w:num>
  <w:num w:numId="16" w16cid:durableId="337586813">
    <w:abstractNumId w:val="18"/>
  </w:num>
  <w:num w:numId="17" w16cid:durableId="8009268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6647765">
    <w:abstractNumId w:val="17"/>
  </w:num>
  <w:num w:numId="19" w16cid:durableId="1044060634">
    <w:abstractNumId w:val="16"/>
  </w:num>
  <w:num w:numId="20" w16cid:durableId="117455442">
    <w:abstractNumId w:val="29"/>
  </w:num>
  <w:num w:numId="21" w16cid:durableId="507184791">
    <w:abstractNumId w:val="20"/>
  </w:num>
  <w:num w:numId="22" w16cid:durableId="627900865">
    <w:abstractNumId w:val="9"/>
  </w:num>
  <w:num w:numId="23" w16cid:durableId="254486766">
    <w:abstractNumId w:val="7"/>
  </w:num>
  <w:num w:numId="24" w16cid:durableId="910625500">
    <w:abstractNumId w:val="6"/>
  </w:num>
  <w:num w:numId="25" w16cid:durableId="1919364398">
    <w:abstractNumId w:val="5"/>
  </w:num>
  <w:num w:numId="26" w16cid:durableId="160973750">
    <w:abstractNumId w:val="4"/>
  </w:num>
  <w:num w:numId="27" w16cid:durableId="1804425397">
    <w:abstractNumId w:val="8"/>
  </w:num>
  <w:num w:numId="28" w16cid:durableId="396318796">
    <w:abstractNumId w:val="3"/>
  </w:num>
  <w:num w:numId="29" w16cid:durableId="203830011">
    <w:abstractNumId w:val="2"/>
  </w:num>
  <w:num w:numId="30" w16cid:durableId="711853653">
    <w:abstractNumId w:val="1"/>
  </w:num>
  <w:num w:numId="31" w16cid:durableId="358966821">
    <w:abstractNumId w:val="0"/>
  </w:num>
  <w:num w:numId="32" w16cid:durableId="1262027813">
    <w:abstractNumId w:val="15"/>
  </w:num>
  <w:num w:numId="33" w16cid:durableId="4318278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yMTUxMLU0tjA3sjRR0lEKTi0uzszPAykwrAUAD9um2CwAAAA="/>
  </w:docVars>
  <w:rsids>
    <w:rsidRoot w:val="00FA0DD9"/>
    <w:rsid w:val="0000354E"/>
    <w:rsid w:val="00003A3B"/>
    <w:rsid w:val="00004894"/>
    <w:rsid w:val="00005046"/>
    <w:rsid w:val="000060EB"/>
    <w:rsid w:val="00007601"/>
    <w:rsid w:val="0001209B"/>
    <w:rsid w:val="00012C65"/>
    <w:rsid w:val="000150F3"/>
    <w:rsid w:val="000234AF"/>
    <w:rsid w:val="000269DA"/>
    <w:rsid w:val="00026C69"/>
    <w:rsid w:val="000271A8"/>
    <w:rsid w:val="00031458"/>
    <w:rsid w:val="00031557"/>
    <w:rsid w:val="00031B95"/>
    <w:rsid w:val="00031EC2"/>
    <w:rsid w:val="000321AB"/>
    <w:rsid w:val="00032EC5"/>
    <w:rsid w:val="00034D3B"/>
    <w:rsid w:val="00036524"/>
    <w:rsid w:val="000435EE"/>
    <w:rsid w:val="00046BCA"/>
    <w:rsid w:val="000502BF"/>
    <w:rsid w:val="00054945"/>
    <w:rsid w:val="00056A05"/>
    <w:rsid w:val="00062350"/>
    <w:rsid w:val="00063287"/>
    <w:rsid w:val="00064620"/>
    <w:rsid w:val="000647D5"/>
    <w:rsid w:val="0007357B"/>
    <w:rsid w:val="00073DBE"/>
    <w:rsid w:val="000772CA"/>
    <w:rsid w:val="00077EB6"/>
    <w:rsid w:val="00081A49"/>
    <w:rsid w:val="00082C26"/>
    <w:rsid w:val="00083D1E"/>
    <w:rsid w:val="00091BB3"/>
    <w:rsid w:val="00092329"/>
    <w:rsid w:val="000929E4"/>
    <w:rsid w:val="00092E7C"/>
    <w:rsid w:val="00093651"/>
    <w:rsid w:val="00093990"/>
    <w:rsid w:val="00095AE4"/>
    <w:rsid w:val="00097AA7"/>
    <w:rsid w:val="000A1690"/>
    <w:rsid w:val="000A3CAF"/>
    <w:rsid w:val="000A6BE1"/>
    <w:rsid w:val="000B22F3"/>
    <w:rsid w:val="000B4993"/>
    <w:rsid w:val="000B6B9B"/>
    <w:rsid w:val="000B73C9"/>
    <w:rsid w:val="000C0CB5"/>
    <w:rsid w:val="000D12FC"/>
    <w:rsid w:val="000D2796"/>
    <w:rsid w:val="000D4B9C"/>
    <w:rsid w:val="000D7363"/>
    <w:rsid w:val="000E1B91"/>
    <w:rsid w:val="000E2B9E"/>
    <w:rsid w:val="000E4571"/>
    <w:rsid w:val="000E498E"/>
    <w:rsid w:val="000E5AC8"/>
    <w:rsid w:val="000E63BA"/>
    <w:rsid w:val="000E774E"/>
    <w:rsid w:val="000F0231"/>
    <w:rsid w:val="000F11A7"/>
    <w:rsid w:val="000F1D7A"/>
    <w:rsid w:val="000F2F03"/>
    <w:rsid w:val="000F3901"/>
    <w:rsid w:val="000F3A09"/>
    <w:rsid w:val="000F4909"/>
    <w:rsid w:val="000F4E72"/>
    <w:rsid w:val="000F54AB"/>
    <w:rsid w:val="000F6ACB"/>
    <w:rsid w:val="00103BCF"/>
    <w:rsid w:val="00106D3B"/>
    <w:rsid w:val="00127195"/>
    <w:rsid w:val="00131AC0"/>
    <w:rsid w:val="0013247B"/>
    <w:rsid w:val="00135FD8"/>
    <w:rsid w:val="00141E4C"/>
    <w:rsid w:val="0014395B"/>
    <w:rsid w:val="00144F90"/>
    <w:rsid w:val="00146106"/>
    <w:rsid w:val="00147209"/>
    <w:rsid w:val="001502E0"/>
    <w:rsid w:val="001504B3"/>
    <w:rsid w:val="00150B9A"/>
    <w:rsid w:val="001515AD"/>
    <w:rsid w:val="00151E25"/>
    <w:rsid w:val="00153CCB"/>
    <w:rsid w:val="0015486A"/>
    <w:rsid w:val="001569B8"/>
    <w:rsid w:val="00161649"/>
    <w:rsid w:val="001626AC"/>
    <w:rsid w:val="00164420"/>
    <w:rsid w:val="00166E2C"/>
    <w:rsid w:val="00167D58"/>
    <w:rsid w:val="00176CDB"/>
    <w:rsid w:val="00180638"/>
    <w:rsid w:val="00180F97"/>
    <w:rsid w:val="00181D53"/>
    <w:rsid w:val="001905D5"/>
    <w:rsid w:val="00194D72"/>
    <w:rsid w:val="001A0A89"/>
    <w:rsid w:val="001A29BF"/>
    <w:rsid w:val="001A30E7"/>
    <w:rsid w:val="001A349D"/>
    <w:rsid w:val="001A6E56"/>
    <w:rsid w:val="001A72AA"/>
    <w:rsid w:val="001B2E50"/>
    <w:rsid w:val="001B390E"/>
    <w:rsid w:val="001B41FC"/>
    <w:rsid w:val="001C16ED"/>
    <w:rsid w:val="001C4BC2"/>
    <w:rsid w:val="001C67DA"/>
    <w:rsid w:val="001C7C10"/>
    <w:rsid w:val="001D6F03"/>
    <w:rsid w:val="001D6F64"/>
    <w:rsid w:val="001E1200"/>
    <w:rsid w:val="001E1AAC"/>
    <w:rsid w:val="001E3A9F"/>
    <w:rsid w:val="001E3DB5"/>
    <w:rsid w:val="001E59FB"/>
    <w:rsid w:val="001E7823"/>
    <w:rsid w:val="001F3AF4"/>
    <w:rsid w:val="001F4E57"/>
    <w:rsid w:val="001F607D"/>
    <w:rsid w:val="001F6584"/>
    <w:rsid w:val="001F7EAA"/>
    <w:rsid w:val="002002C2"/>
    <w:rsid w:val="00201B95"/>
    <w:rsid w:val="00202585"/>
    <w:rsid w:val="00207495"/>
    <w:rsid w:val="0021137D"/>
    <w:rsid w:val="0021230E"/>
    <w:rsid w:val="00214878"/>
    <w:rsid w:val="00216E16"/>
    <w:rsid w:val="00221758"/>
    <w:rsid w:val="00224862"/>
    <w:rsid w:val="002260B7"/>
    <w:rsid w:val="00235A31"/>
    <w:rsid w:val="00236B0B"/>
    <w:rsid w:val="002424B6"/>
    <w:rsid w:val="002428DB"/>
    <w:rsid w:val="0025201B"/>
    <w:rsid w:val="00253A66"/>
    <w:rsid w:val="00254D36"/>
    <w:rsid w:val="00261D8D"/>
    <w:rsid w:val="00263237"/>
    <w:rsid w:val="00265D77"/>
    <w:rsid w:val="002661A6"/>
    <w:rsid w:val="0027217E"/>
    <w:rsid w:val="0027496C"/>
    <w:rsid w:val="00274F76"/>
    <w:rsid w:val="00275BC0"/>
    <w:rsid w:val="00275E70"/>
    <w:rsid w:val="002770B2"/>
    <w:rsid w:val="0027776E"/>
    <w:rsid w:val="00282ABF"/>
    <w:rsid w:val="0029281F"/>
    <w:rsid w:val="002930A8"/>
    <w:rsid w:val="0029624A"/>
    <w:rsid w:val="002A2678"/>
    <w:rsid w:val="002A4A26"/>
    <w:rsid w:val="002A4F4B"/>
    <w:rsid w:val="002A5B1C"/>
    <w:rsid w:val="002B3156"/>
    <w:rsid w:val="002B7B37"/>
    <w:rsid w:val="002C3049"/>
    <w:rsid w:val="002C7573"/>
    <w:rsid w:val="002D2277"/>
    <w:rsid w:val="002D4698"/>
    <w:rsid w:val="002D6378"/>
    <w:rsid w:val="002D650D"/>
    <w:rsid w:val="002D7A94"/>
    <w:rsid w:val="002E02AF"/>
    <w:rsid w:val="002E071E"/>
    <w:rsid w:val="002E4736"/>
    <w:rsid w:val="002E5FC9"/>
    <w:rsid w:val="002F44F3"/>
    <w:rsid w:val="002F5CAD"/>
    <w:rsid w:val="002F6AA8"/>
    <w:rsid w:val="002F6AD1"/>
    <w:rsid w:val="003003A5"/>
    <w:rsid w:val="00302B58"/>
    <w:rsid w:val="003046D3"/>
    <w:rsid w:val="003064C1"/>
    <w:rsid w:val="003071C3"/>
    <w:rsid w:val="00307414"/>
    <w:rsid w:val="00311E5A"/>
    <w:rsid w:val="00316BBF"/>
    <w:rsid w:val="003200F6"/>
    <w:rsid w:val="00321F85"/>
    <w:rsid w:val="00324300"/>
    <w:rsid w:val="00325EA4"/>
    <w:rsid w:val="00326227"/>
    <w:rsid w:val="003315E7"/>
    <w:rsid w:val="00333051"/>
    <w:rsid w:val="003333D6"/>
    <w:rsid w:val="003377E1"/>
    <w:rsid w:val="003403B5"/>
    <w:rsid w:val="00340510"/>
    <w:rsid w:val="00341385"/>
    <w:rsid w:val="00342F77"/>
    <w:rsid w:val="00344845"/>
    <w:rsid w:val="00345741"/>
    <w:rsid w:val="00346A39"/>
    <w:rsid w:val="0035172A"/>
    <w:rsid w:val="0035569B"/>
    <w:rsid w:val="00360905"/>
    <w:rsid w:val="00363686"/>
    <w:rsid w:val="003650B6"/>
    <w:rsid w:val="0036770D"/>
    <w:rsid w:val="00381F62"/>
    <w:rsid w:val="003828B3"/>
    <w:rsid w:val="003831C5"/>
    <w:rsid w:val="00394E7B"/>
    <w:rsid w:val="003964C6"/>
    <w:rsid w:val="00396DDD"/>
    <w:rsid w:val="003A1018"/>
    <w:rsid w:val="003A17CA"/>
    <w:rsid w:val="003A4FE5"/>
    <w:rsid w:val="003A5130"/>
    <w:rsid w:val="003A776B"/>
    <w:rsid w:val="003B2564"/>
    <w:rsid w:val="003B39F8"/>
    <w:rsid w:val="003C1616"/>
    <w:rsid w:val="003C500B"/>
    <w:rsid w:val="003C5338"/>
    <w:rsid w:val="003C693E"/>
    <w:rsid w:val="003C765B"/>
    <w:rsid w:val="003D1372"/>
    <w:rsid w:val="003D45EA"/>
    <w:rsid w:val="003D6093"/>
    <w:rsid w:val="003D740D"/>
    <w:rsid w:val="003E18D4"/>
    <w:rsid w:val="003E6AB0"/>
    <w:rsid w:val="003F0527"/>
    <w:rsid w:val="003F218E"/>
    <w:rsid w:val="003F2A89"/>
    <w:rsid w:val="003F3412"/>
    <w:rsid w:val="003F3667"/>
    <w:rsid w:val="003F463B"/>
    <w:rsid w:val="00404540"/>
    <w:rsid w:val="004073FD"/>
    <w:rsid w:val="00407F1A"/>
    <w:rsid w:val="00410BD1"/>
    <w:rsid w:val="00413D6C"/>
    <w:rsid w:val="00413DF0"/>
    <w:rsid w:val="004140E2"/>
    <w:rsid w:val="004150E9"/>
    <w:rsid w:val="0042022E"/>
    <w:rsid w:val="00423A10"/>
    <w:rsid w:val="00424B08"/>
    <w:rsid w:val="004256F7"/>
    <w:rsid w:val="00431CAE"/>
    <w:rsid w:val="00443BD3"/>
    <w:rsid w:val="00447150"/>
    <w:rsid w:val="00447A77"/>
    <w:rsid w:val="00451D20"/>
    <w:rsid w:val="004520A3"/>
    <w:rsid w:val="004563EB"/>
    <w:rsid w:val="00456F40"/>
    <w:rsid w:val="004611AA"/>
    <w:rsid w:val="004638BD"/>
    <w:rsid w:val="004646BD"/>
    <w:rsid w:val="004656BA"/>
    <w:rsid w:val="0046695A"/>
    <w:rsid w:val="0047383A"/>
    <w:rsid w:val="004752B1"/>
    <w:rsid w:val="00475846"/>
    <w:rsid w:val="00476822"/>
    <w:rsid w:val="00476C44"/>
    <w:rsid w:val="00485D40"/>
    <w:rsid w:val="004870E6"/>
    <w:rsid w:val="00495A5C"/>
    <w:rsid w:val="004A0EC9"/>
    <w:rsid w:val="004A69C7"/>
    <w:rsid w:val="004B61E1"/>
    <w:rsid w:val="004B6E1B"/>
    <w:rsid w:val="004B7B5B"/>
    <w:rsid w:val="004C0E04"/>
    <w:rsid w:val="004C1F45"/>
    <w:rsid w:val="004C31BC"/>
    <w:rsid w:val="004C37D2"/>
    <w:rsid w:val="004C4A32"/>
    <w:rsid w:val="004C4CA1"/>
    <w:rsid w:val="004C6784"/>
    <w:rsid w:val="004D16A4"/>
    <w:rsid w:val="004D1840"/>
    <w:rsid w:val="004D1986"/>
    <w:rsid w:val="004E505F"/>
    <w:rsid w:val="004F441A"/>
    <w:rsid w:val="004F5AC4"/>
    <w:rsid w:val="0051347E"/>
    <w:rsid w:val="00517A3B"/>
    <w:rsid w:val="0052019A"/>
    <w:rsid w:val="00526AB5"/>
    <w:rsid w:val="00530272"/>
    <w:rsid w:val="0053112F"/>
    <w:rsid w:val="00531636"/>
    <w:rsid w:val="00531C4F"/>
    <w:rsid w:val="00533F00"/>
    <w:rsid w:val="0053533B"/>
    <w:rsid w:val="00535BE1"/>
    <w:rsid w:val="005361C8"/>
    <w:rsid w:val="00536710"/>
    <w:rsid w:val="00542761"/>
    <w:rsid w:val="00542FF2"/>
    <w:rsid w:val="00543F94"/>
    <w:rsid w:val="00546E02"/>
    <w:rsid w:val="00547211"/>
    <w:rsid w:val="0055124F"/>
    <w:rsid w:val="00551AF0"/>
    <w:rsid w:val="005530D3"/>
    <w:rsid w:val="00553C14"/>
    <w:rsid w:val="00554A5A"/>
    <w:rsid w:val="00566549"/>
    <w:rsid w:val="00567A9E"/>
    <w:rsid w:val="00570BAC"/>
    <w:rsid w:val="005720CA"/>
    <w:rsid w:val="00573576"/>
    <w:rsid w:val="005760F5"/>
    <w:rsid w:val="00577EC0"/>
    <w:rsid w:val="0058332F"/>
    <w:rsid w:val="0059130B"/>
    <w:rsid w:val="00592A6E"/>
    <w:rsid w:val="0059451E"/>
    <w:rsid w:val="005955D8"/>
    <w:rsid w:val="005A0F91"/>
    <w:rsid w:val="005A1D6F"/>
    <w:rsid w:val="005A32C4"/>
    <w:rsid w:val="005A6838"/>
    <w:rsid w:val="005B01FD"/>
    <w:rsid w:val="005B4010"/>
    <w:rsid w:val="005B43A1"/>
    <w:rsid w:val="005C4269"/>
    <w:rsid w:val="005C4E9E"/>
    <w:rsid w:val="005C50D2"/>
    <w:rsid w:val="005D15C5"/>
    <w:rsid w:val="005D4503"/>
    <w:rsid w:val="005D5149"/>
    <w:rsid w:val="005D5EC5"/>
    <w:rsid w:val="005E1135"/>
    <w:rsid w:val="005E2AD6"/>
    <w:rsid w:val="005E787C"/>
    <w:rsid w:val="005F0B49"/>
    <w:rsid w:val="005F0F24"/>
    <w:rsid w:val="005F13CC"/>
    <w:rsid w:val="005F35D2"/>
    <w:rsid w:val="005F367D"/>
    <w:rsid w:val="005F390A"/>
    <w:rsid w:val="005F4239"/>
    <w:rsid w:val="005F56FF"/>
    <w:rsid w:val="005F69FF"/>
    <w:rsid w:val="005F6A5A"/>
    <w:rsid w:val="005F7887"/>
    <w:rsid w:val="006038B8"/>
    <w:rsid w:val="006057A6"/>
    <w:rsid w:val="006077D4"/>
    <w:rsid w:val="00612324"/>
    <w:rsid w:val="006155E4"/>
    <w:rsid w:val="00616779"/>
    <w:rsid w:val="006236C6"/>
    <w:rsid w:val="00623D56"/>
    <w:rsid w:val="00624435"/>
    <w:rsid w:val="00626E55"/>
    <w:rsid w:val="00631A3E"/>
    <w:rsid w:val="00632CF2"/>
    <w:rsid w:val="00633E43"/>
    <w:rsid w:val="006346CE"/>
    <w:rsid w:val="006359F1"/>
    <w:rsid w:val="00645813"/>
    <w:rsid w:val="00646C09"/>
    <w:rsid w:val="00647C3F"/>
    <w:rsid w:val="0065268E"/>
    <w:rsid w:val="00652DC7"/>
    <w:rsid w:val="00654EDB"/>
    <w:rsid w:val="0065743C"/>
    <w:rsid w:val="006613F0"/>
    <w:rsid w:val="00664721"/>
    <w:rsid w:val="00667310"/>
    <w:rsid w:val="00670474"/>
    <w:rsid w:val="0067053C"/>
    <w:rsid w:val="0067150F"/>
    <w:rsid w:val="00672453"/>
    <w:rsid w:val="0067429A"/>
    <w:rsid w:val="006800CC"/>
    <w:rsid w:val="006807E5"/>
    <w:rsid w:val="006840A3"/>
    <w:rsid w:val="00684A33"/>
    <w:rsid w:val="00695F6A"/>
    <w:rsid w:val="00697985"/>
    <w:rsid w:val="006A296C"/>
    <w:rsid w:val="006A535E"/>
    <w:rsid w:val="006A65D6"/>
    <w:rsid w:val="006B0E9B"/>
    <w:rsid w:val="006B22CD"/>
    <w:rsid w:val="006B24F4"/>
    <w:rsid w:val="006B250F"/>
    <w:rsid w:val="006B2FC6"/>
    <w:rsid w:val="006C293C"/>
    <w:rsid w:val="006C698D"/>
    <w:rsid w:val="006C72A8"/>
    <w:rsid w:val="006D0252"/>
    <w:rsid w:val="006D1378"/>
    <w:rsid w:val="006D2D8C"/>
    <w:rsid w:val="006D3007"/>
    <w:rsid w:val="006D3EFD"/>
    <w:rsid w:val="006E14CB"/>
    <w:rsid w:val="006E14D6"/>
    <w:rsid w:val="006E2965"/>
    <w:rsid w:val="006E42A5"/>
    <w:rsid w:val="006E6B30"/>
    <w:rsid w:val="006F43BB"/>
    <w:rsid w:val="00701173"/>
    <w:rsid w:val="00701D57"/>
    <w:rsid w:val="00703485"/>
    <w:rsid w:val="007126F2"/>
    <w:rsid w:val="00715D0D"/>
    <w:rsid w:val="007172CB"/>
    <w:rsid w:val="00717707"/>
    <w:rsid w:val="00727D9E"/>
    <w:rsid w:val="007336CA"/>
    <w:rsid w:val="00736C0D"/>
    <w:rsid w:val="00740BEF"/>
    <w:rsid w:val="00741C2D"/>
    <w:rsid w:val="00743387"/>
    <w:rsid w:val="00746605"/>
    <w:rsid w:val="007502E0"/>
    <w:rsid w:val="007502FD"/>
    <w:rsid w:val="00752AAE"/>
    <w:rsid w:val="00754651"/>
    <w:rsid w:val="00755771"/>
    <w:rsid w:val="007559F3"/>
    <w:rsid w:val="007574AA"/>
    <w:rsid w:val="007617F4"/>
    <w:rsid w:val="00763682"/>
    <w:rsid w:val="00766468"/>
    <w:rsid w:val="0076707C"/>
    <w:rsid w:val="007673FD"/>
    <w:rsid w:val="00767B56"/>
    <w:rsid w:val="0077110E"/>
    <w:rsid w:val="00771E41"/>
    <w:rsid w:val="00771E50"/>
    <w:rsid w:val="00773347"/>
    <w:rsid w:val="00781A98"/>
    <w:rsid w:val="00785141"/>
    <w:rsid w:val="00786980"/>
    <w:rsid w:val="0079347B"/>
    <w:rsid w:val="00793D61"/>
    <w:rsid w:val="007940F3"/>
    <w:rsid w:val="007A3642"/>
    <w:rsid w:val="007A5B2B"/>
    <w:rsid w:val="007A748C"/>
    <w:rsid w:val="007B32E3"/>
    <w:rsid w:val="007B36A2"/>
    <w:rsid w:val="007B543A"/>
    <w:rsid w:val="007B6FBF"/>
    <w:rsid w:val="007C71E3"/>
    <w:rsid w:val="007C77E5"/>
    <w:rsid w:val="007D7AA4"/>
    <w:rsid w:val="007E19F7"/>
    <w:rsid w:val="007E32C7"/>
    <w:rsid w:val="007E589B"/>
    <w:rsid w:val="007F46B2"/>
    <w:rsid w:val="007F709E"/>
    <w:rsid w:val="00802213"/>
    <w:rsid w:val="00803C0B"/>
    <w:rsid w:val="008135EB"/>
    <w:rsid w:val="0081479E"/>
    <w:rsid w:val="00816B88"/>
    <w:rsid w:val="00822768"/>
    <w:rsid w:val="00822880"/>
    <w:rsid w:val="00822C52"/>
    <w:rsid w:val="00831488"/>
    <w:rsid w:val="00832294"/>
    <w:rsid w:val="00837876"/>
    <w:rsid w:val="00842746"/>
    <w:rsid w:val="00845689"/>
    <w:rsid w:val="00846F88"/>
    <w:rsid w:val="008560E9"/>
    <w:rsid w:val="00856397"/>
    <w:rsid w:val="00857EB7"/>
    <w:rsid w:val="00857F0D"/>
    <w:rsid w:val="00863FB9"/>
    <w:rsid w:val="00864588"/>
    <w:rsid w:val="0086471C"/>
    <w:rsid w:val="00867181"/>
    <w:rsid w:val="00867AEA"/>
    <w:rsid w:val="00867CC2"/>
    <w:rsid w:val="0087317F"/>
    <w:rsid w:val="008806AD"/>
    <w:rsid w:val="00882B00"/>
    <w:rsid w:val="00890B86"/>
    <w:rsid w:val="008920B8"/>
    <w:rsid w:val="00892ACA"/>
    <w:rsid w:val="00897568"/>
    <w:rsid w:val="008A0378"/>
    <w:rsid w:val="008A4BBA"/>
    <w:rsid w:val="008B1761"/>
    <w:rsid w:val="008B1972"/>
    <w:rsid w:val="008B50BD"/>
    <w:rsid w:val="008B53CF"/>
    <w:rsid w:val="008B5DEA"/>
    <w:rsid w:val="008C3EBB"/>
    <w:rsid w:val="008C3F96"/>
    <w:rsid w:val="008C5D04"/>
    <w:rsid w:val="008C6D8F"/>
    <w:rsid w:val="008D2486"/>
    <w:rsid w:val="008D2C6D"/>
    <w:rsid w:val="008D2F6B"/>
    <w:rsid w:val="008D33F0"/>
    <w:rsid w:val="008D4754"/>
    <w:rsid w:val="008D54F6"/>
    <w:rsid w:val="008D5C81"/>
    <w:rsid w:val="008D7824"/>
    <w:rsid w:val="008E4501"/>
    <w:rsid w:val="008E532B"/>
    <w:rsid w:val="008E7A03"/>
    <w:rsid w:val="008F176C"/>
    <w:rsid w:val="008F2775"/>
    <w:rsid w:val="008F2CD9"/>
    <w:rsid w:val="009036A1"/>
    <w:rsid w:val="009037A2"/>
    <w:rsid w:val="00906E40"/>
    <w:rsid w:val="0091167B"/>
    <w:rsid w:val="0091260C"/>
    <w:rsid w:val="0091273D"/>
    <w:rsid w:val="009153D2"/>
    <w:rsid w:val="009165C0"/>
    <w:rsid w:val="00917B19"/>
    <w:rsid w:val="00923DD5"/>
    <w:rsid w:val="00925A7E"/>
    <w:rsid w:val="00927090"/>
    <w:rsid w:val="009275B2"/>
    <w:rsid w:val="009319E4"/>
    <w:rsid w:val="00934A4E"/>
    <w:rsid w:val="00934CC3"/>
    <w:rsid w:val="0093670D"/>
    <w:rsid w:val="0094091D"/>
    <w:rsid w:val="00940938"/>
    <w:rsid w:val="00941A50"/>
    <w:rsid w:val="009436A9"/>
    <w:rsid w:val="00943DA2"/>
    <w:rsid w:val="00944C58"/>
    <w:rsid w:val="009456FD"/>
    <w:rsid w:val="00953BFF"/>
    <w:rsid w:val="00955A7E"/>
    <w:rsid w:val="00955FCA"/>
    <w:rsid w:val="00956EF6"/>
    <w:rsid w:val="00957CA6"/>
    <w:rsid w:val="00960095"/>
    <w:rsid w:val="00962DCD"/>
    <w:rsid w:val="00964CDF"/>
    <w:rsid w:val="00965D8F"/>
    <w:rsid w:val="00972412"/>
    <w:rsid w:val="00975AC7"/>
    <w:rsid w:val="009773A0"/>
    <w:rsid w:val="00981EC3"/>
    <w:rsid w:val="009821E4"/>
    <w:rsid w:val="0098535D"/>
    <w:rsid w:val="00987E21"/>
    <w:rsid w:val="00992834"/>
    <w:rsid w:val="00997D66"/>
    <w:rsid w:val="009A12EE"/>
    <w:rsid w:val="009A26B5"/>
    <w:rsid w:val="009A4DEE"/>
    <w:rsid w:val="009A579B"/>
    <w:rsid w:val="009A7394"/>
    <w:rsid w:val="009B0B45"/>
    <w:rsid w:val="009B154D"/>
    <w:rsid w:val="009B7104"/>
    <w:rsid w:val="009C008A"/>
    <w:rsid w:val="009C55F9"/>
    <w:rsid w:val="009D1177"/>
    <w:rsid w:val="009D1440"/>
    <w:rsid w:val="009D4A2A"/>
    <w:rsid w:val="009D52D1"/>
    <w:rsid w:val="009D632B"/>
    <w:rsid w:val="009D63C1"/>
    <w:rsid w:val="009D7F6E"/>
    <w:rsid w:val="009E0E81"/>
    <w:rsid w:val="009E418B"/>
    <w:rsid w:val="009F17EB"/>
    <w:rsid w:val="009F59D6"/>
    <w:rsid w:val="009F66B4"/>
    <w:rsid w:val="009F7D7B"/>
    <w:rsid w:val="00A01384"/>
    <w:rsid w:val="00A026AF"/>
    <w:rsid w:val="00A100F9"/>
    <w:rsid w:val="00A17AA9"/>
    <w:rsid w:val="00A2314E"/>
    <w:rsid w:val="00A36F28"/>
    <w:rsid w:val="00A41D53"/>
    <w:rsid w:val="00A52500"/>
    <w:rsid w:val="00A61518"/>
    <w:rsid w:val="00A62166"/>
    <w:rsid w:val="00A6242A"/>
    <w:rsid w:val="00A66877"/>
    <w:rsid w:val="00A72C55"/>
    <w:rsid w:val="00A73848"/>
    <w:rsid w:val="00A73DBF"/>
    <w:rsid w:val="00A77327"/>
    <w:rsid w:val="00A86D81"/>
    <w:rsid w:val="00A90A3E"/>
    <w:rsid w:val="00A90B19"/>
    <w:rsid w:val="00A93D44"/>
    <w:rsid w:val="00AA51AF"/>
    <w:rsid w:val="00AA7B01"/>
    <w:rsid w:val="00AA7D88"/>
    <w:rsid w:val="00AB08FA"/>
    <w:rsid w:val="00AB1E75"/>
    <w:rsid w:val="00AB3ECF"/>
    <w:rsid w:val="00AB6EA3"/>
    <w:rsid w:val="00AB72C1"/>
    <w:rsid w:val="00AD10E3"/>
    <w:rsid w:val="00AD18DE"/>
    <w:rsid w:val="00AD20FA"/>
    <w:rsid w:val="00AD6D5F"/>
    <w:rsid w:val="00AE0DF3"/>
    <w:rsid w:val="00AE2283"/>
    <w:rsid w:val="00AE22EB"/>
    <w:rsid w:val="00AE231C"/>
    <w:rsid w:val="00AE5180"/>
    <w:rsid w:val="00AE610B"/>
    <w:rsid w:val="00AE7C54"/>
    <w:rsid w:val="00AF0CBC"/>
    <w:rsid w:val="00AF39AC"/>
    <w:rsid w:val="00AF451E"/>
    <w:rsid w:val="00AF7895"/>
    <w:rsid w:val="00B00D40"/>
    <w:rsid w:val="00B01070"/>
    <w:rsid w:val="00B01B38"/>
    <w:rsid w:val="00B0282E"/>
    <w:rsid w:val="00B03FEE"/>
    <w:rsid w:val="00B0491F"/>
    <w:rsid w:val="00B04ECD"/>
    <w:rsid w:val="00B06644"/>
    <w:rsid w:val="00B14233"/>
    <w:rsid w:val="00B15594"/>
    <w:rsid w:val="00B1766B"/>
    <w:rsid w:val="00B17C11"/>
    <w:rsid w:val="00B17E9E"/>
    <w:rsid w:val="00B22482"/>
    <w:rsid w:val="00B22990"/>
    <w:rsid w:val="00B24832"/>
    <w:rsid w:val="00B24954"/>
    <w:rsid w:val="00B27CB9"/>
    <w:rsid w:val="00B356E7"/>
    <w:rsid w:val="00B359DF"/>
    <w:rsid w:val="00B35EC5"/>
    <w:rsid w:val="00B36F02"/>
    <w:rsid w:val="00B400DF"/>
    <w:rsid w:val="00B469F3"/>
    <w:rsid w:val="00B51835"/>
    <w:rsid w:val="00B55A57"/>
    <w:rsid w:val="00B55CAC"/>
    <w:rsid w:val="00B56C08"/>
    <w:rsid w:val="00B57614"/>
    <w:rsid w:val="00B6566F"/>
    <w:rsid w:val="00B66614"/>
    <w:rsid w:val="00B73F61"/>
    <w:rsid w:val="00B773AF"/>
    <w:rsid w:val="00B80139"/>
    <w:rsid w:val="00B82F5A"/>
    <w:rsid w:val="00B83B14"/>
    <w:rsid w:val="00B84B92"/>
    <w:rsid w:val="00B8537D"/>
    <w:rsid w:val="00B9343B"/>
    <w:rsid w:val="00B96010"/>
    <w:rsid w:val="00B96F19"/>
    <w:rsid w:val="00BA0C2B"/>
    <w:rsid w:val="00BA6CCD"/>
    <w:rsid w:val="00BB1FFB"/>
    <w:rsid w:val="00BB39BF"/>
    <w:rsid w:val="00BC07D0"/>
    <w:rsid w:val="00BC193B"/>
    <w:rsid w:val="00BC3495"/>
    <w:rsid w:val="00BC43CA"/>
    <w:rsid w:val="00BD4532"/>
    <w:rsid w:val="00BD4E29"/>
    <w:rsid w:val="00BD52D7"/>
    <w:rsid w:val="00BE2253"/>
    <w:rsid w:val="00BE3809"/>
    <w:rsid w:val="00BE3FD5"/>
    <w:rsid w:val="00BE5A9E"/>
    <w:rsid w:val="00BF2107"/>
    <w:rsid w:val="00BF3E8B"/>
    <w:rsid w:val="00C03648"/>
    <w:rsid w:val="00C0603A"/>
    <w:rsid w:val="00C0615D"/>
    <w:rsid w:val="00C068D9"/>
    <w:rsid w:val="00C06A64"/>
    <w:rsid w:val="00C07DAB"/>
    <w:rsid w:val="00C104C0"/>
    <w:rsid w:val="00C1081F"/>
    <w:rsid w:val="00C15427"/>
    <w:rsid w:val="00C23D06"/>
    <w:rsid w:val="00C30C83"/>
    <w:rsid w:val="00C31BC4"/>
    <w:rsid w:val="00C32B0D"/>
    <w:rsid w:val="00C32E8C"/>
    <w:rsid w:val="00C333B8"/>
    <w:rsid w:val="00C34341"/>
    <w:rsid w:val="00C41C3E"/>
    <w:rsid w:val="00C41DE1"/>
    <w:rsid w:val="00C43ECB"/>
    <w:rsid w:val="00C45AC9"/>
    <w:rsid w:val="00C518D3"/>
    <w:rsid w:val="00C56B1D"/>
    <w:rsid w:val="00C56EDF"/>
    <w:rsid w:val="00C6365F"/>
    <w:rsid w:val="00C669E2"/>
    <w:rsid w:val="00C67679"/>
    <w:rsid w:val="00C72627"/>
    <w:rsid w:val="00C75028"/>
    <w:rsid w:val="00C85C61"/>
    <w:rsid w:val="00C864B9"/>
    <w:rsid w:val="00C950A4"/>
    <w:rsid w:val="00C95242"/>
    <w:rsid w:val="00C9562C"/>
    <w:rsid w:val="00C96776"/>
    <w:rsid w:val="00C96B43"/>
    <w:rsid w:val="00C97ABF"/>
    <w:rsid w:val="00CA1BA9"/>
    <w:rsid w:val="00CA3369"/>
    <w:rsid w:val="00CA356E"/>
    <w:rsid w:val="00CA4D20"/>
    <w:rsid w:val="00CA5416"/>
    <w:rsid w:val="00CB6455"/>
    <w:rsid w:val="00CB75F5"/>
    <w:rsid w:val="00CC0755"/>
    <w:rsid w:val="00CC1ED9"/>
    <w:rsid w:val="00CC5F37"/>
    <w:rsid w:val="00CC6069"/>
    <w:rsid w:val="00CC786A"/>
    <w:rsid w:val="00CD04EC"/>
    <w:rsid w:val="00CD1702"/>
    <w:rsid w:val="00CD1732"/>
    <w:rsid w:val="00CD28F2"/>
    <w:rsid w:val="00CD4B4C"/>
    <w:rsid w:val="00CD6BB8"/>
    <w:rsid w:val="00CE0E4C"/>
    <w:rsid w:val="00CE1892"/>
    <w:rsid w:val="00CE18DD"/>
    <w:rsid w:val="00CE1C05"/>
    <w:rsid w:val="00CE51A9"/>
    <w:rsid w:val="00CE679C"/>
    <w:rsid w:val="00CF1D35"/>
    <w:rsid w:val="00CF420E"/>
    <w:rsid w:val="00D01391"/>
    <w:rsid w:val="00D01D02"/>
    <w:rsid w:val="00D0336C"/>
    <w:rsid w:val="00D03AB9"/>
    <w:rsid w:val="00D10AEB"/>
    <w:rsid w:val="00D118E7"/>
    <w:rsid w:val="00D11C79"/>
    <w:rsid w:val="00D208B6"/>
    <w:rsid w:val="00D2148B"/>
    <w:rsid w:val="00D2536D"/>
    <w:rsid w:val="00D35EF4"/>
    <w:rsid w:val="00D36387"/>
    <w:rsid w:val="00D42C51"/>
    <w:rsid w:val="00D44ABF"/>
    <w:rsid w:val="00D4620C"/>
    <w:rsid w:val="00D46732"/>
    <w:rsid w:val="00D47980"/>
    <w:rsid w:val="00D506EA"/>
    <w:rsid w:val="00D55EB0"/>
    <w:rsid w:val="00D61FC6"/>
    <w:rsid w:val="00D72E65"/>
    <w:rsid w:val="00D73158"/>
    <w:rsid w:val="00D75FD7"/>
    <w:rsid w:val="00D764D0"/>
    <w:rsid w:val="00D80800"/>
    <w:rsid w:val="00D82ABE"/>
    <w:rsid w:val="00D8540F"/>
    <w:rsid w:val="00D85436"/>
    <w:rsid w:val="00D90897"/>
    <w:rsid w:val="00D92016"/>
    <w:rsid w:val="00D926C0"/>
    <w:rsid w:val="00D92740"/>
    <w:rsid w:val="00D9329F"/>
    <w:rsid w:val="00D9488B"/>
    <w:rsid w:val="00D965E1"/>
    <w:rsid w:val="00DA149C"/>
    <w:rsid w:val="00DA43D8"/>
    <w:rsid w:val="00DB0EA5"/>
    <w:rsid w:val="00DB15D4"/>
    <w:rsid w:val="00DB25FC"/>
    <w:rsid w:val="00DB2F20"/>
    <w:rsid w:val="00DB434A"/>
    <w:rsid w:val="00DB4DE7"/>
    <w:rsid w:val="00DB50CA"/>
    <w:rsid w:val="00DB6783"/>
    <w:rsid w:val="00DB6A81"/>
    <w:rsid w:val="00DD0B3C"/>
    <w:rsid w:val="00DD19E7"/>
    <w:rsid w:val="00DD25FE"/>
    <w:rsid w:val="00DD349A"/>
    <w:rsid w:val="00DD5743"/>
    <w:rsid w:val="00DD5D53"/>
    <w:rsid w:val="00DD7C3D"/>
    <w:rsid w:val="00DE4007"/>
    <w:rsid w:val="00DE503E"/>
    <w:rsid w:val="00DF1607"/>
    <w:rsid w:val="00DF3ADA"/>
    <w:rsid w:val="00DF59F3"/>
    <w:rsid w:val="00E005A7"/>
    <w:rsid w:val="00E03017"/>
    <w:rsid w:val="00E0346C"/>
    <w:rsid w:val="00E12D51"/>
    <w:rsid w:val="00E1424C"/>
    <w:rsid w:val="00E169EC"/>
    <w:rsid w:val="00E174A9"/>
    <w:rsid w:val="00E17D0D"/>
    <w:rsid w:val="00E23B19"/>
    <w:rsid w:val="00E23D18"/>
    <w:rsid w:val="00E245F3"/>
    <w:rsid w:val="00E2469D"/>
    <w:rsid w:val="00E274A9"/>
    <w:rsid w:val="00E307C1"/>
    <w:rsid w:val="00E32E19"/>
    <w:rsid w:val="00E33995"/>
    <w:rsid w:val="00E3550E"/>
    <w:rsid w:val="00E357D8"/>
    <w:rsid w:val="00E37D8F"/>
    <w:rsid w:val="00E41163"/>
    <w:rsid w:val="00E44B66"/>
    <w:rsid w:val="00E45616"/>
    <w:rsid w:val="00E56C84"/>
    <w:rsid w:val="00E570EB"/>
    <w:rsid w:val="00E62CD2"/>
    <w:rsid w:val="00E71156"/>
    <w:rsid w:val="00E75F7A"/>
    <w:rsid w:val="00E7728E"/>
    <w:rsid w:val="00E87151"/>
    <w:rsid w:val="00E9053F"/>
    <w:rsid w:val="00E96CA3"/>
    <w:rsid w:val="00EA0EEC"/>
    <w:rsid w:val="00EA4784"/>
    <w:rsid w:val="00EA4794"/>
    <w:rsid w:val="00EB78AD"/>
    <w:rsid w:val="00EC3FD9"/>
    <w:rsid w:val="00ED2130"/>
    <w:rsid w:val="00ED2F30"/>
    <w:rsid w:val="00ED5AAA"/>
    <w:rsid w:val="00ED7970"/>
    <w:rsid w:val="00EF59B0"/>
    <w:rsid w:val="00F0027E"/>
    <w:rsid w:val="00F0551B"/>
    <w:rsid w:val="00F110DE"/>
    <w:rsid w:val="00F14DC2"/>
    <w:rsid w:val="00F175E5"/>
    <w:rsid w:val="00F22FA5"/>
    <w:rsid w:val="00F258EA"/>
    <w:rsid w:val="00F2689F"/>
    <w:rsid w:val="00F278A7"/>
    <w:rsid w:val="00F31681"/>
    <w:rsid w:val="00F32F4A"/>
    <w:rsid w:val="00F33976"/>
    <w:rsid w:val="00F34EC0"/>
    <w:rsid w:val="00F36723"/>
    <w:rsid w:val="00F36B0F"/>
    <w:rsid w:val="00F41450"/>
    <w:rsid w:val="00F51F63"/>
    <w:rsid w:val="00F5218D"/>
    <w:rsid w:val="00F55601"/>
    <w:rsid w:val="00F55E1A"/>
    <w:rsid w:val="00F5653C"/>
    <w:rsid w:val="00F614FD"/>
    <w:rsid w:val="00F642EA"/>
    <w:rsid w:val="00F643F5"/>
    <w:rsid w:val="00F64D9F"/>
    <w:rsid w:val="00F65EAE"/>
    <w:rsid w:val="00F65F92"/>
    <w:rsid w:val="00F71D5B"/>
    <w:rsid w:val="00F7284D"/>
    <w:rsid w:val="00F829A1"/>
    <w:rsid w:val="00F829F1"/>
    <w:rsid w:val="00F83265"/>
    <w:rsid w:val="00F9176D"/>
    <w:rsid w:val="00F935C7"/>
    <w:rsid w:val="00F9487F"/>
    <w:rsid w:val="00F956FA"/>
    <w:rsid w:val="00F9690F"/>
    <w:rsid w:val="00FA01B0"/>
    <w:rsid w:val="00FA0DD9"/>
    <w:rsid w:val="00FA2173"/>
    <w:rsid w:val="00FA32D5"/>
    <w:rsid w:val="00FA32E1"/>
    <w:rsid w:val="00FA51DC"/>
    <w:rsid w:val="00FA6426"/>
    <w:rsid w:val="00FB2241"/>
    <w:rsid w:val="00FB2A7A"/>
    <w:rsid w:val="00FB2DE3"/>
    <w:rsid w:val="00FB3FC1"/>
    <w:rsid w:val="00FB6FE2"/>
    <w:rsid w:val="00FC665F"/>
    <w:rsid w:val="00FD0660"/>
    <w:rsid w:val="00FD078E"/>
    <w:rsid w:val="00FE04EF"/>
    <w:rsid w:val="00FE1963"/>
    <w:rsid w:val="00FE2671"/>
    <w:rsid w:val="00FE7D19"/>
    <w:rsid w:val="00FF021C"/>
    <w:rsid w:val="00FF0B24"/>
    <w:rsid w:val="00FF0B69"/>
    <w:rsid w:val="00FF1333"/>
    <w:rsid w:val="00FF17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C9ABB"/>
  <w15:docId w15:val="{DCA4C589-9A10-4D72-8973-FD9C6EB6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0346C"/>
    <w:pPr>
      <w:widowControl w:val="0"/>
      <w:autoSpaceDE w:val="0"/>
      <w:autoSpaceDN w:val="0"/>
      <w:adjustRightInd w:val="0"/>
      <w:spacing w:after="0" w:line="240" w:lineRule="auto"/>
    </w:pPr>
    <w:rPr>
      <w:rFonts w:ascii="Arial" w:hAnsi="Arial" w:cs="Arial"/>
      <w:color w:val="000000"/>
      <w:sz w:val="24"/>
      <w:szCs w:val="24"/>
      <w:lang w:eastAsia="en-US"/>
    </w:rPr>
  </w:style>
  <w:style w:type="paragraph" w:styleId="Heading1">
    <w:name w:val="heading 1"/>
    <w:basedOn w:val="Normal"/>
    <w:next w:val="Normal"/>
    <w:link w:val="Heading1Char"/>
    <w:uiPriority w:val="9"/>
    <w:qFormat/>
    <w:rsid w:val="00FA0DD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DD9"/>
    <w:rPr>
      <w:rFonts w:asciiTheme="majorHAnsi" w:eastAsiaTheme="majorEastAsia" w:hAnsiTheme="majorHAnsi" w:cstheme="majorBidi"/>
      <w:color w:val="2F5496" w:themeColor="accent1" w:themeShade="BF"/>
      <w:sz w:val="32"/>
      <w:szCs w:val="32"/>
      <w:lang w:eastAsia="en-US"/>
    </w:rPr>
  </w:style>
  <w:style w:type="table" w:styleId="TableGrid">
    <w:name w:val="Table Grid"/>
    <w:aliases w:val="Table Grid CFAA"/>
    <w:basedOn w:val="TableNormal"/>
    <w:uiPriority w:val="59"/>
    <w:rsid w:val="00FA0D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A0DD9"/>
    <w:pPr>
      <w:widowControl w:val="0"/>
      <w:autoSpaceDE w:val="0"/>
      <w:autoSpaceDN w:val="0"/>
      <w:adjustRightInd w:val="0"/>
      <w:spacing w:after="0" w:line="240" w:lineRule="auto"/>
    </w:pPr>
    <w:rPr>
      <w:rFonts w:ascii="Arial" w:hAnsi="Arial" w:cs="Arial"/>
      <w:color w:val="000000"/>
      <w:sz w:val="24"/>
      <w:szCs w:val="24"/>
      <w:lang w:eastAsia="en-US"/>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FA0DD9"/>
    <w:pPr>
      <w:ind w:left="720"/>
      <w:contextualSpacing/>
    </w:pPr>
  </w:style>
  <w:style w:type="character" w:styleId="PlaceholderText">
    <w:name w:val="Placeholder Text"/>
    <w:basedOn w:val="DefaultParagraphFont"/>
    <w:uiPriority w:val="99"/>
    <w:semiHidden/>
    <w:rsid w:val="00FA0DD9"/>
    <w:rPr>
      <w:color w:val="808080"/>
    </w:rPr>
  </w:style>
  <w:style w:type="character" w:styleId="Hyperlink">
    <w:name w:val="Hyperlink"/>
    <w:basedOn w:val="DefaultParagraphFont"/>
    <w:uiPriority w:val="99"/>
    <w:unhideWhenUsed/>
    <w:rsid w:val="00FA0DD9"/>
    <w:rPr>
      <w:i/>
      <w:sz w:val="22"/>
      <w:szCs w:val="22"/>
    </w:rPr>
  </w:style>
  <w:style w:type="paragraph" w:customStyle="1" w:styleId="Normal0">
    <w:name w:val="Normal_0"/>
    <w:qFormat/>
    <w:rsid w:val="00FA0DD9"/>
    <w:rPr>
      <w:rFonts w:eastAsiaTheme="minorHAnsi"/>
      <w:lang w:eastAsia="en-US"/>
    </w:rPr>
  </w:style>
  <w:style w:type="paragraph" w:customStyle="1" w:styleId="Normal11">
    <w:name w:val="Normal_11"/>
    <w:qFormat/>
    <w:rsid w:val="00FA0DD9"/>
    <w:rPr>
      <w:rFonts w:eastAsiaTheme="minorHAnsi"/>
      <w:lang w:eastAsia="en-US"/>
    </w:rPr>
  </w:style>
  <w:style w:type="paragraph" w:customStyle="1" w:styleId="BankNormal">
    <w:name w:val="BankNormal"/>
    <w:basedOn w:val="Normal"/>
    <w:link w:val="BankNormalChar"/>
    <w:uiPriority w:val="99"/>
    <w:rsid w:val="00FA0DD9"/>
    <w:pPr>
      <w:widowControl/>
      <w:autoSpaceDE/>
      <w:autoSpaceDN/>
      <w:adjustRightInd/>
      <w:spacing w:after="240"/>
    </w:pPr>
    <w:rPr>
      <w:rFonts w:ascii="Times New Roman" w:eastAsia="Times New Roman" w:hAnsi="Times New Roman" w:cs="Times New Roman"/>
      <w:color w:val="auto"/>
      <w:szCs w:val="20"/>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FA0DD9"/>
    <w:rPr>
      <w:rFonts w:ascii="Arial" w:hAnsi="Arial" w:cs="Arial"/>
      <w:color w:val="000000"/>
      <w:sz w:val="24"/>
      <w:szCs w:val="24"/>
      <w:lang w:eastAsia="en-US"/>
    </w:rPr>
  </w:style>
  <w:style w:type="character" w:customStyle="1" w:styleId="FootnoteTextChar">
    <w:name w:val="Footnote Text Char"/>
    <w:aliases w:val="9 Char,ADB Char,ALTS FOOTNOTE Char,FOOTNOTES Char,Footnote Text Char Char Char,Footnote Text Char1 Char Char1,Footnote Text Char1 Char Char Char,Footnote Text Char2 Char Char,Footnote Text Char2 Char Char Char Char,Footnote ak Char"/>
    <w:basedOn w:val="DefaultParagraphFont"/>
    <w:link w:val="FootnoteText"/>
    <w:uiPriority w:val="99"/>
    <w:locked/>
    <w:rsid w:val="00FA0DD9"/>
    <w:rPr>
      <w:rFonts w:ascii="Times New Roman" w:eastAsia="Times New Roman" w:hAnsi="Times New Roman" w:cs="Times New Roman"/>
      <w:sz w:val="20"/>
      <w:szCs w:val="20"/>
    </w:rPr>
  </w:style>
  <w:style w:type="paragraph" w:styleId="FootnoteText">
    <w:name w:val="footnote text"/>
    <w:aliases w:val="9,ADB,ALTS FOOTNOTE,FOOTNOTES,Footnote Text Char Char,Footnote Text Char1 Char,Footnote Text Char1 Char Char,Footnote Text Char2 Char,Footnote Text Char2 Char Char Char,Footnote Text Char3,Footnote ak,Geneva 9,f,fn,footnote text,A,ft"/>
    <w:basedOn w:val="Normal"/>
    <w:link w:val="FootnoteTextChar"/>
    <w:uiPriority w:val="99"/>
    <w:unhideWhenUsed/>
    <w:qFormat/>
    <w:rsid w:val="00FA0DD9"/>
    <w:pPr>
      <w:widowControl/>
      <w:autoSpaceDE/>
      <w:autoSpaceDN/>
      <w:adjustRightInd/>
    </w:pPr>
    <w:rPr>
      <w:rFonts w:ascii="Times New Roman" w:eastAsia="Times New Roman" w:hAnsi="Times New Roman" w:cs="Times New Roman"/>
      <w:color w:val="auto"/>
      <w:sz w:val="20"/>
      <w:szCs w:val="20"/>
      <w:lang w:eastAsia="ja-JP"/>
    </w:rPr>
  </w:style>
  <w:style w:type="character" w:customStyle="1" w:styleId="FootnoteTextChar1">
    <w:name w:val="Footnote Text Char1"/>
    <w:basedOn w:val="DefaultParagraphFont"/>
    <w:uiPriority w:val="99"/>
    <w:semiHidden/>
    <w:rsid w:val="00FA0DD9"/>
    <w:rPr>
      <w:rFonts w:ascii="Arial" w:hAnsi="Arial" w:cs="Arial"/>
      <w:color w:val="000000"/>
      <w:sz w:val="20"/>
      <w:szCs w:val="20"/>
      <w:lang w:eastAsia="en-US"/>
    </w:rPr>
  </w:style>
  <w:style w:type="character" w:styleId="FootnoteReference">
    <w:name w:val="footnote reference"/>
    <w:aliases w:val="16 Point,BVI fnr,Char Char Char Char Car Char,Footnote,Footnote Reference Number,Footnote Reference_LVL6,Footnote Reference_LVL61,Footnote Reference_LVL62,R,Ref,Ref. de nota al pie.,Style 6,Superscript 6 Point,de nota al pie,fr,ftref"/>
    <w:basedOn w:val="DefaultParagraphFont"/>
    <w:link w:val="FNRefeCharChar"/>
    <w:uiPriority w:val="99"/>
    <w:unhideWhenUsed/>
    <w:qFormat/>
    <w:rsid w:val="00FA0DD9"/>
    <w:rPr>
      <w:vertAlign w:val="superscript"/>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FA0DD9"/>
    <w:pPr>
      <w:widowControl/>
      <w:autoSpaceDE/>
      <w:autoSpaceDN/>
      <w:adjustRightInd/>
      <w:spacing w:line="240" w:lineRule="exact"/>
    </w:pPr>
    <w:rPr>
      <w:rFonts w:asciiTheme="minorHAnsi" w:hAnsiTheme="minorHAnsi" w:cstheme="minorBidi"/>
      <w:color w:val="auto"/>
      <w:sz w:val="22"/>
      <w:szCs w:val="22"/>
      <w:vertAlign w:val="superscript"/>
      <w:lang w:eastAsia="ja-JP"/>
    </w:rPr>
  </w:style>
  <w:style w:type="character" w:customStyle="1" w:styleId="BankNormalChar">
    <w:name w:val="BankNormal Char"/>
    <w:link w:val="BankNormal"/>
    <w:uiPriority w:val="99"/>
    <w:locked/>
    <w:rsid w:val="00FA0DD9"/>
    <w:rPr>
      <w:rFonts w:ascii="Times New Roman" w:eastAsia="Times New Roman" w:hAnsi="Times New Roman" w:cs="Times New Roman"/>
      <w:sz w:val="24"/>
      <w:szCs w:val="20"/>
      <w:lang w:eastAsia="en-US"/>
    </w:rPr>
  </w:style>
  <w:style w:type="character" w:customStyle="1" w:styleId="NoSpacingChar">
    <w:name w:val="No Spacing Char"/>
    <w:link w:val="NoSpacing"/>
    <w:uiPriority w:val="1"/>
    <w:locked/>
    <w:rsid w:val="00FA0DD9"/>
    <w:rPr>
      <w:rFonts w:ascii="Arial" w:hAnsi="Arial" w:cs="Arial"/>
      <w:color w:val="000000"/>
      <w:sz w:val="24"/>
      <w:szCs w:val="24"/>
      <w:lang w:eastAsia="en-US"/>
    </w:rPr>
  </w:style>
  <w:style w:type="paragraph" w:styleId="Header">
    <w:name w:val="header"/>
    <w:basedOn w:val="Normal"/>
    <w:link w:val="HeaderChar"/>
    <w:uiPriority w:val="99"/>
    <w:unhideWhenUsed/>
    <w:rsid w:val="008D2C6D"/>
    <w:pPr>
      <w:tabs>
        <w:tab w:val="center" w:pos="4680"/>
        <w:tab w:val="right" w:pos="9360"/>
      </w:tabs>
    </w:pPr>
  </w:style>
  <w:style w:type="character" w:customStyle="1" w:styleId="HeaderChar">
    <w:name w:val="Header Char"/>
    <w:basedOn w:val="DefaultParagraphFont"/>
    <w:link w:val="Header"/>
    <w:uiPriority w:val="99"/>
    <w:rsid w:val="008D2C6D"/>
    <w:rPr>
      <w:rFonts w:ascii="Arial" w:hAnsi="Arial" w:cs="Arial"/>
      <w:color w:val="000000"/>
      <w:sz w:val="24"/>
      <w:szCs w:val="24"/>
      <w:lang w:eastAsia="en-US"/>
    </w:rPr>
  </w:style>
  <w:style w:type="paragraph" w:styleId="Footer">
    <w:name w:val="footer"/>
    <w:basedOn w:val="Normal"/>
    <w:link w:val="FooterChar"/>
    <w:uiPriority w:val="99"/>
    <w:unhideWhenUsed/>
    <w:rsid w:val="008D2C6D"/>
    <w:pPr>
      <w:tabs>
        <w:tab w:val="center" w:pos="4680"/>
        <w:tab w:val="right" w:pos="9360"/>
      </w:tabs>
    </w:pPr>
  </w:style>
  <w:style w:type="character" w:customStyle="1" w:styleId="FooterChar">
    <w:name w:val="Footer Char"/>
    <w:basedOn w:val="DefaultParagraphFont"/>
    <w:link w:val="Footer"/>
    <w:uiPriority w:val="99"/>
    <w:rsid w:val="008D2C6D"/>
    <w:rPr>
      <w:rFonts w:ascii="Arial" w:hAnsi="Arial" w:cs="Arial"/>
      <w:color w:val="000000"/>
      <w:sz w:val="24"/>
      <w:szCs w:val="24"/>
      <w:lang w:eastAsia="en-US"/>
    </w:rPr>
  </w:style>
  <w:style w:type="character" w:customStyle="1" w:styleId="normaltextrun">
    <w:name w:val="normaltextrun"/>
    <w:basedOn w:val="DefaultParagraphFont"/>
    <w:rsid w:val="00AA7B01"/>
  </w:style>
  <w:style w:type="character" w:customStyle="1" w:styleId="eop">
    <w:name w:val="eop"/>
    <w:basedOn w:val="DefaultParagraphFont"/>
    <w:rsid w:val="00AA7B01"/>
  </w:style>
  <w:style w:type="paragraph" w:customStyle="1" w:styleId="BVIfnrCarCarCarCarChar">
    <w:name w:val="BVI fnr Car Car Car Car Char"/>
    <w:aliases w:val="BVI fnr Car,BVI fnr Car Car"/>
    <w:basedOn w:val="Normal"/>
    <w:rsid w:val="00D36387"/>
    <w:pPr>
      <w:autoSpaceDE/>
      <w:autoSpaceDN/>
      <w:spacing w:after="160" w:line="240" w:lineRule="exact"/>
      <w:jc w:val="both"/>
    </w:pPr>
    <w:rPr>
      <w:rFonts w:asciiTheme="minorHAnsi" w:eastAsiaTheme="minorHAnsi" w:hAnsiTheme="minorHAnsi" w:cstheme="minorBidi"/>
      <w:color w:val="auto"/>
      <w:sz w:val="22"/>
      <w:szCs w:val="22"/>
      <w:vertAlign w:val="superscript"/>
    </w:rPr>
  </w:style>
  <w:style w:type="paragraph" w:customStyle="1" w:styleId="Numberedparagraph">
    <w:name w:val="Numbered paragraph"/>
    <w:basedOn w:val="Normal0"/>
    <w:link w:val="NumberedparagraphChar"/>
    <w:qFormat/>
    <w:rsid w:val="00BC43CA"/>
    <w:pPr>
      <w:numPr>
        <w:numId w:val="10"/>
      </w:numPr>
      <w:jc w:val="both"/>
    </w:pPr>
  </w:style>
  <w:style w:type="character" w:customStyle="1" w:styleId="NumberedparagraphChar">
    <w:name w:val="Numbered paragraph Char"/>
    <w:basedOn w:val="DefaultParagraphFont"/>
    <w:link w:val="Numberedparagraph"/>
    <w:rsid w:val="00BC43CA"/>
    <w:rPr>
      <w:rFonts w:eastAsiaTheme="minorHAnsi"/>
      <w:lang w:eastAsia="en-US"/>
    </w:rPr>
  </w:style>
  <w:style w:type="paragraph" w:customStyle="1" w:styleId="Subpara">
    <w:name w:val="Subpara"/>
    <w:basedOn w:val="Normal"/>
    <w:link w:val="SubparaChar"/>
    <w:qFormat/>
    <w:rsid w:val="00BC43CA"/>
    <w:pPr>
      <w:widowControl/>
      <w:numPr>
        <w:numId w:val="11"/>
      </w:numPr>
      <w:autoSpaceDE/>
      <w:autoSpaceDN/>
      <w:adjustRightInd/>
      <w:spacing w:after="160" w:line="259" w:lineRule="auto"/>
      <w:jc w:val="both"/>
    </w:pPr>
    <w:rPr>
      <w:rFonts w:ascii="Calibri" w:eastAsia="Calibri" w:hAnsi="Calibri" w:cs="Times New Roman"/>
      <w:iCs/>
      <w:color w:val="auto"/>
      <w:sz w:val="22"/>
      <w:szCs w:val="22"/>
    </w:rPr>
  </w:style>
  <w:style w:type="character" w:customStyle="1" w:styleId="SubparaChar">
    <w:name w:val="Subpara Char"/>
    <w:basedOn w:val="DefaultParagraphFont"/>
    <w:link w:val="Subpara"/>
    <w:rsid w:val="00BC43CA"/>
    <w:rPr>
      <w:rFonts w:ascii="Calibri" w:eastAsia="Calibri" w:hAnsi="Calibri" w:cs="Times New Roman"/>
      <w:iCs/>
      <w:lang w:eastAsia="en-US"/>
    </w:rPr>
  </w:style>
  <w:style w:type="character" w:styleId="CommentReference">
    <w:name w:val="annotation reference"/>
    <w:basedOn w:val="DefaultParagraphFont"/>
    <w:uiPriority w:val="99"/>
    <w:unhideWhenUsed/>
    <w:rsid w:val="002428DB"/>
    <w:rPr>
      <w:sz w:val="16"/>
      <w:szCs w:val="16"/>
    </w:rPr>
  </w:style>
  <w:style w:type="paragraph" w:styleId="CommentText">
    <w:name w:val="annotation text"/>
    <w:basedOn w:val="Normal"/>
    <w:link w:val="CommentTextChar"/>
    <w:uiPriority w:val="99"/>
    <w:unhideWhenUsed/>
    <w:rsid w:val="002428DB"/>
    <w:rPr>
      <w:sz w:val="20"/>
      <w:szCs w:val="20"/>
    </w:rPr>
  </w:style>
  <w:style w:type="character" w:customStyle="1" w:styleId="CommentTextChar">
    <w:name w:val="Comment Text Char"/>
    <w:basedOn w:val="DefaultParagraphFont"/>
    <w:link w:val="CommentText"/>
    <w:uiPriority w:val="99"/>
    <w:rsid w:val="002428DB"/>
    <w:rPr>
      <w:rFonts w:ascii="Arial" w:hAnsi="Arial" w:cs="Arial"/>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2428DB"/>
    <w:rPr>
      <w:b/>
      <w:bCs/>
    </w:rPr>
  </w:style>
  <w:style w:type="character" w:customStyle="1" w:styleId="CommentSubjectChar">
    <w:name w:val="Comment Subject Char"/>
    <w:basedOn w:val="CommentTextChar"/>
    <w:link w:val="CommentSubject"/>
    <w:uiPriority w:val="99"/>
    <w:semiHidden/>
    <w:rsid w:val="002428DB"/>
    <w:rPr>
      <w:rFonts w:ascii="Arial" w:hAnsi="Arial" w:cs="Arial"/>
      <w:b/>
      <w:bCs/>
      <w:color w:val="000000"/>
      <w:sz w:val="20"/>
      <w:szCs w:val="20"/>
      <w:lang w:eastAsia="en-US"/>
    </w:rPr>
  </w:style>
  <w:style w:type="paragraph" w:styleId="BodyTextIndent">
    <w:name w:val="Body Text Indent"/>
    <w:basedOn w:val="Normal"/>
    <w:link w:val="BodyTextIndentChar"/>
    <w:uiPriority w:val="99"/>
    <w:semiHidden/>
    <w:unhideWhenUsed/>
    <w:rsid w:val="00957CA6"/>
    <w:pPr>
      <w:widowControl/>
      <w:autoSpaceDE/>
      <w:autoSpaceDN/>
      <w:adjustRightInd/>
      <w:spacing w:after="120"/>
      <w:ind w:left="360"/>
    </w:pPr>
    <w:rPr>
      <w:rFonts w:ascii="Times New Roman" w:eastAsiaTheme="minorHAnsi" w:hAnsi="Times New Roman" w:cs="Times New Roman"/>
      <w:color w:val="auto"/>
    </w:rPr>
  </w:style>
  <w:style w:type="character" w:customStyle="1" w:styleId="BodyTextIndentChar">
    <w:name w:val="Body Text Indent Char"/>
    <w:basedOn w:val="DefaultParagraphFont"/>
    <w:link w:val="BodyTextIndent"/>
    <w:uiPriority w:val="99"/>
    <w:semiHidden/>
    <w:rsid w:val="00957CA6"/>
    <w:rPr>
      <w:rFonts w:ascii="Times New Roman" w:eastAsiaTheme="minorHAnsi" w:hAnsi="Times New Roman" w:cs="Times New Roman"/>
      <w:sz w:val="24"/>
      <w:szCs w:val="24"/>
      <w:lang w:eastAsia="en-US"/>
    </w:rPr>
  </w:style>
  <w:style w:type="paragraph" w:styleId="Revision">
    <w:name w:val="Revision"/>
    <w:hidden/>
    <w:uiPriority w:val="99"/>
    <w:semiHidden/>
    <w:rsid w:val="00007601"/>
    <w:pPr>
      <w:spacing w:after="0" w:line="240" w:lineRule="auto"/>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C96776"/>
    <w:rPr>
      <w:rFonts w:ascii="Tahoma" w:hAnsi="Tahoma" w:cs="Tahoma"/>
      <w:sz w:val="16"/>
      <w:szCs w:val="16"/>
    </w:rPr>
  </w:style>
  <w:style w:type="character" w:customStyle="1" w:styleId="BalloonTextChar">
    <w:name w:val="Balloon Text Char"/>
    <w:basedOn w:val="DefaultParagraphFont"/>
    <w:link w:val="BalloonText"/>
    <w:uiPriority w:val="99"/>
    <w:semiHidden/>
    <w:rsid w:val="00C96776"/>
    <w:rPr>
      <w:rFonts w:ascii="Tahoma" w:hAnsi="Tahoma" w:cs="Tahoma"/>
      <w:color w:val="000000"/>
      <w:sz w:val="16"/>
      <w:szCs w:val="16"/>
      <w:lang w:eastAsia="en-US"/>
    </w:rPr>
  </w:style>
  <w:style w:type="paragraph" w:styleId="EndnoteText">
    <w:name w:val="endnote text"/>
    <w:basedOn w:val="Normal"/>
    <w:link w:val="EndnoteTextChar"/>
    <w:uiPriority w:val="99"/>
    <w:semiHidden/>
    <w:unhideWhenUsed/>
    <w:rsid w:val="00344845"/>
    <w:rPr>
      <w:sz w:val="20"/>
      <w:szCs w:val="20"/>
    </w:rPr>
  </w:style>
  <w:style w:type="character" w:customStyle="1" w:styleId="EndnoteTextChar">
    <w:name w:val="Endnote Text Char"/>
    <w:basedOn w:val="DefaultParagraphFont"/>
    <w:link w:val="EndnoteText"/>
    <w:uiPriority w:val="99"/>
    <w:semiHidden/>
    <w:rsid w:val="00344845"/>
    <w:rPr>
      <w:rFonts w:ascii="Arial" w:hAnsi="Arial" w:cs="Arial"/>
      <w:color w:val="000000"/>
      <w:sz w:val="20"/>
      <w:szCs w:val="20"/>
      <w:lang w:eastAsia="en-US"/>
    </w:rPr>
  </w:style>
  <w:style w:type="character" w:styleId="EndnoteReference">
    <w:name w:val="endnote reference"/>
    <w:basedOn w:val="DefaultParagraphFont"/>
    <w:uiPriority w:val="99"/>
    <w:semiHidden/>
    <w:unhideWhenUsed/>
    <w:rsid w:val="00344845"/>
    <w:rPr>
      <w:vertAlign w:val="superscript"/>
    </w:rPr>
  </w:style>
  <w:style w:type="paragraph" w:styleId="NormalWeb">
    <w:name w:val="Normal (Web)"/>
    <w:basedOn w:val="Normal"/>
    <w:uiPriority w:val="99"/>
    <w:semiHidden/>
    <w:unhideWhenUsed/>
    <w:rsid w:val="006B0E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7734">
      <w:bodyDiv w:val="1"/>
      <w:marLeft w:val="0"/>
      <w:marRight w:val="0"/>
      <w:marTop w:val="0"/>
      <w:marBottom w:val="0"/>
      <w:divBdr>
        <w:top w:val="none" w:sz="0" w:space="0" w:color="auto"/>
        <w:left w:val="none" w:sz="0" w:space="0" w:color="auto"/>
        <w:bottom w:val="none" w:sz="0" w:space="0" w:color="auto"/>
        <w:right w:val="none" w:sz="0" w:space="0" w:color="auto"/>
      </w:divBdr>
    </w:div>
    <w:div w:id="75355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Authors xmlns="b99a068c-3844-4a16-badd-77233eea0529">000172088:Miyuki T. Parris:mparris@worldbank.org;</DocAuthors>
    <Authors xmlns="b99a068c-3844-4a16-badd-77233eea0529">
      <UserInfo>
        <DisplayName>i:0#.w|wb\wb172088</DisplayName>
        <AccountId>470</AccountId>
        <AccountType/>
      </UserInfo>
    </Authors>
    <SequenceNum xmlns="b99a068c-3844-4a16-badd-77233eea0529" xsi:nil="true"/>
    <Cordis_x0020_ID xmlns="b99a068c-3844-4a16-badd-77233eea0529">ITM00430</Cordis_x0020_ID>
    <Stage xmlns="b99a068c-3844-4a16-badd-77233eea0529">APR</Stage>
    <PolicyExceptions xmlns="b99a068c-3844-4a16-badd-77233eea0529">PE09:9.Deliberative;</PolicyExceptions>
    <IsTemplate xmlns="b99a068c-3844-4a16-badd-77233eea0529">false</IsTemplate>
    <HasUserUploaded xmlns="b99a068c-3844-4a16-badd-77233eea0529">true</HasUserUploaded>
    <DocumentDate xmlns="b99a068c-3844-4a16-badd-77233eea0529">2020-05-14T04:00:00+00:00</DocumentDate>
    <WBDocType xmlns="b99a068c-3844-4a16-badd-77233eea0529" xsi:nil="true"/>
    <SecurityClassification xmlns="b99a068c-3844-4a16-badd-77233eea0529">Official use only</SecurityClassification>
    <DeliverableID xmlns="b99a068c-3844-4a16-badd-77233eea0529" xsi:nil="true"/>
    <ProjectID xmlns="b99a068c-3844-4a16-badd-77233eea0529">P173944</ProjectID>
    <Task_x0020_ID xmlns="b99a068c-3844-4a16-badd-77233eea0529">TSK9349981</Task_x0020_ID>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APR:3.0</DisclosedVersion>
    <DocumentType xmlns="b99a068c-3844-4a16-badd-77233eea0529" xsi:nil="true"/>
    <ApprovedVersion xmlns="b99a068c-3844-4a16-badd-77233eea0529">APR:2.0</ApprovedVersion>
    <DocStatus xmlns="b99a068c-3844-4a16-badd-77233eea0529">23</DocStatus>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4090FCF3648D3C48B5FCD70AC5B28E8A" ma:contentTypeVersion="3" ma:contentTypeDescription="" ma:contentTypeScope="" ma:versionID="53b086c00019aa0e17eb7ba87bd9d1ba">
  <xsd:schema xmlns:xsd="http://www.w3.org/2001/XMLSchema" xmlns:xs="http://www.w3.org/2001/XMLSchema" xmlns:p="http://schemas.microsoft.com/office/2006/metadata/properties" xmlns:ns2="b99a068c-3844-4a16-badd-77233eea0529" targetNamespace="http://schemas.microsoft.com/office/2006/metadata/properties" ma:root="true" ma:fieldsID="3601a636447cc90561ca037b5dbf727c"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56BAD-4F51-427E-A111-9A209A63BD08}">
  <ds:schemaRefs>
    <ds:schemaRef ds:uri="http://schemas.microsoft.com/office/2006/metadata/properties"/>
    <ds:schemaRef ds:uri="http://schemas.microsoft.com/office/infopath/2007/PartnerControls"/>
    <ds:schemaRef ds:uri="b99a068c-3844-4a16-badd-77233eea0529"/>
  </ds:schemaRefs>
</ds:datastoreItem>
</file>

<file path=customXml/itemProps2.xml><?xml version="1.0" encoding="utf-8"?>
<ds:datastoreItem xmlns:ds="http://schemas.openxmlformats.org/officeDocument/2006/customXml" ds:itemID="{741D51C4-9F89-4338-9696-149291B4667C}">
  <ds:schemaRefs>
    <ds:schemaRef ds:uri="http://schemas.microsoft.com/sharepoint/v3/contenttype/forms"/>
  </ds:schemaRefs>
</ds:datastoreItem>
</file>

<file path=customXml/itemProps3.xml><?xml version="1.0" encoding="utf-8"?>
<ds:datastoreItem xmlns:ds="http://schemas.openxmlformats.org/officeDocument/2006/customXml" ds:itemID="{DC19876A-13B5-4CB4-8373-7B3247FD9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5EE60B-667E-4F88-AFAA-C9250B7C7D45}">
  <ds:schemaRefs>
    <ds:schemaRef ds:uri="Microsoft.SharePoint.Taxonomy.ContentTypeSync"/>
  </ds:schemaRefs>
</ds:datastoreItem>
</file>

<file path=customXml/itemProps5.xml><?xml version="1.0" encoding="utf-8"?>
<ds:datastoreItem xmlns:ds="http://schemas.openxmlformats.org/officeDocument/2006/customXml" ds:itemID="{460A8AAC-1E71-44A5-B07E-198400C9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6817</Words>
  <Characters>38858</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Draft Addendum ESSA</vt:lpstr>
    </vt:vector>
  </TitlesOfParts>
  <Company/>
  <LinksUpToDate>false</LinksUpToDate>
  <CharactersWithSpaces>45584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Addendum ESSA</dc:title>
  <dc:subject/>
  <dc:creator>Miyuki T. Parris</dc:creator>
  <cp:keywords/>
  <dc:description/>
  <cp:lastModifiedBy>Meerim Sagynbaeva</cp:lastModifiedBy>
  <cp:revision>2</cp:revision>
  <cp:lastPrinted>2023-03-13T03:53:00Z</cp:lastPrinted>
  <dcterms:created xsi:type="dcterms:W3CDTF">2023-03-14T06:30:00Z</dcterms:created>
  <dcterms:modified xsi:type="dcterms:W3CDTF">2023-03-14T06:30:00Z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0x01010054E0FEF4951F9D49A6F48A35419983C7004090FCF3648D3C48B5FCD70AC5B28E8A</vt:lpwstr>
  </property>
  <property fmtid="{D5CDD505-2E9C-101B-9397-08002B2CF9AE}" pid="3" name="ProofOfDelivery">
    <vt:lpwstr/>
  </property>
  <property fmtid="{D5CDD505-2E9C-101B-9397-08002B2CF9AE}" pid="4" name="WbDocsObjectId">
    <vt:lpwstr/>
  </property>
  <property fmtid="{D5CDD505-2E9C-101B-9397-08002B2CF9AE}" pid="5" name="RatedBy">
    <vt:lpwstr/>
  </property>
  <property fmtid="{D5CDD505-2E9C-101B-9397-08002B2CF9AE}" pid="6" name="IsDocumentTagged">
    <vt:lpwstr/>
  </property>
  <property fmtid="{D5CDD505-2E9C-101B-9397-08002B2CF9AE}" pid="7" name="LikedBy">
    <vt:lpwstr/>
  </property>
  <property fmtid="{D5CDD505-2E9C-101B-9397-08002B2CF9AE}" pid="8" name="Ratings">
    <vt:lpwstr/>
  </property>
  <property fmtid="{D5CDD505-2E9C-101B-9397-08002B2CF9AE}" pid="9" name="GrammarlyDocumentId">
    <vt:lpwstr>ebf075e28cc6b73d93a842fed3ffe9afd2df79dbbe4297c640af1e8675fbb86a</vt:lpwstr>
  </property>
</Properties>
</file>